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048E" w:rsidRPr="00850B61" w:rsidRDefault="002D048E" w:rsidP="00850B61">
      <w:pPr>
        <w:pStyle w:val="Ttulo1"/>
      </w:pPr>
      <w:bookmarkStart w:id="0" w:name="_Toc226434500"/>
      <w:bookmarkStart w:id="1" w:name="_Toc226435607"/>
      <w:bookmarkStart w:id="2" w:name="_Toc227572492"/>
      <w:bookmarkStart w:id="3" w:name="_Toc215470000"/>
      <w:r w:rsidRPr="00850B61">
        <w:t>Titulo</w:t>
      </w:r>
    </w:p>
    <w:p w:rsidR="002D048E" w:rsidRPr="008A6577" w:rsidRDefault="002D048E" w:rsidP="00850B61">
      <w:pPr>
        <w:pStyle w:val="Ttulo1"/>
        <w:rPr>
          <w:rFonts w:eastAsiaTheme="minorHAnsi"/>
          <w:b w:val="0"/>
          <w:lang w:val="es-DO" w:eastAsia="en-US"/>
        </w:rPr>
      </w:pPr>
      <w:r w:rsidRPr="008A6577">
        <w:rPr>
          <w:rFonts w:eastAsiaTheme="minorHAnsi"/>
          <w:b w:val="0"/>
          <w:lang w:val="es-DO" w:eastAsia="en-US"/>
        </w:rPr>
        <w:t>Instructivo sobre el llenado del Formulario de solicitud de intervención a la SISALRIL como árbitro conciliador.</w:t>
      </w:r>
    </w:p>
    <w:p w:rsidR="00B77D19" w:rsidRPr="00850B61" w:rsidRDefault="002D048E" w:rsidP="00850B61">
      <w:pPr>
        <w:pStyle w:val="Ttulo1"/>
      </w:pPr>
      <w:r w:rsidRPr="00850B61">
        <w:t xml:space="preserve">Introducción </w:t>
      </w:r>
    </w:p>
    <w:p w:rsidR="00412FDA" w:rsidRPr="008A6577" w:rsidRDefault="00B15F31" w:rsidP="00850B61">
      <w:pPr>
        <w:pStyle w:val="Ttulo1"/>
        <w:rPr>
          <w:rFonts w:eastAsiaTheme="minorHAnsi"/>
          <w:b w:val="0"/>
          <w:lang w:val="es-DO" w:eastAsia="en-US"/>
        </w:rPr>
      </w:pPr>
      <w:r w:rsidRPr="008A6577">
        <w:rPr>
          <w:rFonts w:eastAsiaTheme="minorHAnsi"/>
          <w:b w:val="0"/>
          <w:lang w:val="es-DO" w:eastAsia="en-US"/>
        </w:rPr>
        <w:t>En cumplimiento de las atribuciones conferidas a la Superintendencia de Salud y Riesgos Laborales (SISALRIL) como árbitro conciliador, según lo dispuesto</w:t>
      </w:r>
      <w:r w:rsidR="00D0264F" w:rsidRPr="008A6577">
        <w:rPr>
          <w:rFonts w:eastAsiaTheme="minorHAnsi"/>
          <w:b w:val="0"/>
          <w:lang w:val="es-DO" w:eastAsia="en-US"/>
        </w:rPr>
        <w:t xml:space="preserve"> </w:t>
      </w:r>
      <w:r w:rsidR="00412FDA" w:rsidRPr="008A6577">
        <w:rPr>
          <w:rFonts w:eastAsiaTheme="minorHAnsi"/>
          <w:b w:val="0"/>
          <w:lang w:val="es-DO" w:eastAsia="en-US"/>
        </w:rPr>
        <w:t>en la Ley No. 87-01 que crea el Sistema Dominicano de Seguridad Social, la</w:t>
      </w:r>
      <w:r w:rsidR="00D0264F" w:rsidRPr="008A6577">
        <w:rPr>
          <w:rFonts w:eastAsiaTheme="minorHAnsi"/>
          <w:b w:val="0"/>
          <w:lang w:val="es-DO" w:eastAsia="en-US"/>
        </w:rPr>
        <w:t xml:space="preserve"> Ley No. 107-13 sobre los Derechos de las Personas en sus Relaciones con la Administración y de Procedimiento Administrativo y </w:t>
      </w:r>
      <w:r w:rsidRPr="008A6577">
        <w:rPr>
          <w:rFonts w:eastAsiaTheme="minorHAnsi"/>
          <w:b w:val="0"/>
          <w:lang w:val="es-DO" w:eastAsia="en-US"/>
        </w:rPr>
        <w:t>en la Resolución Administrativa No. 00240-2021 del 2</w:t>
      </w:r>
      <w:r w:rsidR="00412FDA" w:rsidRPr="008A6577">
        <w:rPr>
          <w:rFonts w:eastAsiaTheme="minorHAnsi"/>
          <w:b w:val="0"/>
          <w:lang w:val="es-DO" w:eastAsia="en-US"/>
        </w:rPr>
        <w:t xml:space="preserve">5 </w:t>
      </w:r>
      <w:r w:rsidRPr="008A6577">
        <w:rPr>
          <w:rFonts w:eastAsiaTheme="minorHAnsi"/>
          <w:b w:val="0"/>
          <w:lang w:val="es-DO" w:eastAsia="en-US"/>
        </w:rPr>
        <w:t xml:space="preserve">de noviembre del año 2021, </w:t>
      </w:r>
      <w:r w:rsidR="00412FDA" w:rsidRPr="008A6577">
        <w:rPr>
          <w:rFonts w:eastAsiaTheme="minorHAnsi"/>
          <w:b w:val="0"/>
          <w:lang w:val="es-DO" w:eastAsia="en-US"/>
        </w:rPr>
        <w:t xml:space="preserve">que </w:t>
      </w:r>
      <w:r w:rsidRPr="008A6577">
        <w:rPr>
          <w:rFonts w:eastAsiaTheme="minorHAnsi"/>
          <w:b w:val="0"/>
          <w:lang w:val="es-DO" w:eastAsia="en-US"/>
        </w:rPr>
        <w:t>establece la normativa que regula el procedimiento administrativo arbitral</w:t>
      </w:r>
      <w:r w:rsidR="00E15CE5" w:rsidRPr="008A6577">
        <w:rPr>
          <w:rFonts w:eastAsiaTheme="minorHAnsi"/>
          <w:b w:val="0"/>
          <w:lang w:val="es-DO" w:eastAsia="en-US"/>
        </w:rPr>
        <w:t xml:space="preserve"> de la Superintendencia de Salud y Riesgos Laborales</w:t>
      </w:r>
      <w:r w:rsidRPr="008A6577">
        <w:rPr>
          <w:rFonts w:eastAsiaTheme="minorHAnsi"/>
          <w:b w:val="0"/>
          <w:lang w:val="es-DO" w:eastAsia="en-US"/>
        </w:rPr>
        <w:t xml:space="preserve">. Este documento, de suma importancia, </w:t>
      </w:r>
      <w:r w:rsidR="00412FDA" w:rsidRPr="008A6577">
        <w:rPr>
          <w:rFonts w:eastAsiaTheme="minorHAnsi"/>
          <w:b w:val="0"/>
          <w:lang w:val="es-DO" w:eastAsia="en-US"/>
        </w:rPr>
        <w:t xml:space="preserve">pues </w:t>
      </w:r>
      <w:r w:rsidRPr="008A6577">
        <w:rPr>
          <w:rFonts w:eastAsiaTheme="minorHAnsi"/>
          <w:b w:val="0"/>
          <w:lang w:val="es-DO" w:eastAsia="en-US"/>
        </w:rPr>
        <w:t xml:space="preserve">guía el proceso de intervención como árbitro conciliador ante la SISALRIL en casos </w:t>
      </w:r>
      <w:r w:rsidR="00412FDA" w:rsidRPr="008A6577">
        <w:rPr>
          <w:rFonts w:eastAsiaTheme="minorHAnsi"/>
          <w:b w:val="0"/>
          <w:lang w:val="es-DO" w:eastAsia="en-US"/>
        </w:rPr>
        <w:t>relacionados a las diferencias entre Prestadores de Servicios de Salud (PSS) y Administradoras de Riesgos de Salud (ARS)</w:t>
      </w:r>
      <w:r w:rsidR="00635B16">
        <w:rPr>
          <w:rFonts w:eastAsiaTheme="minorHAnsi"/>
          <w:b w:val="0"/>
          <w:lang w:val="es-DO" w:eastAsia="en-US"/>
        </w:rPr>
        <w:t xml:space="preserve">/Instituto de </w:t>
      </w:r>
      <w:r w:rsidR="00635B16" w:rsidRPr="00635B16">
        <w:rPr>
          <w:rFonts w:eastAsiaTheme="minorHAnsi"/>
          <w:b w:val="0"/>
          <w:lang w:val="es-DO" w:eastAsia="en-US"/>
        </w:rPr>
        <w:t>Dominicano de Prevención y Protección de Riesgos Laborales (IDOPPRIL)</w:t>
      </w:r>
      <w:r w:rsidR="00412FDA" w:rsidRPr="008A6577">
        <w:rPr>
          <w:rFonts w:eastAsiaTheme="minorHAnsi"/>
          <w:b w:val="0"/>
          <w:lang w:val="es-DO" w:eastAsia="en-US"/>
        </w:rPr>
        <w:t>, asimismo, de forma excepcional los afiliados a los Planes Alternativos de Salud (PAS).</w:t>
      </w:r>
    </w:p>
    <w:p w:rsidR="00B15F31" w:rsidRPr="008A6577" w:rsidRDefault="00B15F31" w:rsidP="00850B61">
      <w:pPr>
        <w:pStyle w:val="Ttulo1"/>
        <w:rPr>
          <w:rFonts w:eastAsiaTheme="minorHAnsi"/>
          <w:b w:val="0"/>
          <w:lang w:val="es-DO" w:eastAsia="en-US"/>
        </w:rPr>
      </w:pPr>
      <w:r w:rsidRPr="008A6577">
        <w:rPr>
          <w:rFonts w:eastAsiaTheme="minorHAnsi"/>
          <w:b w:val="0"/>
          <w:lang w:val="es-DO" w:eastAsia="en-US"/>
        </w:rPr>
        <w:t>La presente guía tiene como objetivo proporcionar una orientación clara y concisa sobre cómo completar el Formulario de Solicitud de Intervención como Árbitro Conciliador, en estricta conformidad con las disposiciones establecidas en la mencionada Resolución Administrativa. Dicho formulario representa una herramienta esencial para aquellos que buscan resolver disputas o reclamaciones en el ámbito de la salud y los riesgos laborales en la República Dominicana.</w:t>
      </w:r>
    </w:p>
    <w:p w:rsidR="00B15F31" w:rsidRPr="008A6577" w:rsidRDefault="00B15F31" w:rsidP="00850B61">
      <w:pPr>
        <w:pStyle w:val="Ttulo1"/>
        <w:rPr>
          <w:rFonts w:eastAsiaTheme="minorHAnsi"/>
          <w:b w:val="0"/>
          <w:lang w:val="es-DO" w:eastAsia="en-US"/>
        </w:rPr>
      </w:pPr>
      <w:r w:rsidRPr="008A6577">
        <w:rPr>
          <w:rFonts w:eastAsiaTheme="minorHAnsi"/>
          <w:b w:val="0"/>
          <w:lang w:val="es-DO" w:eastAsia="en-US"/>
        </w:rPr>
        <w:t>Es importante destacar que, si bien este formulario ofrece un marco estructurado para la presentación de solicitudes de intervención, no debe considerarse como limitante. Los interesados pueden presentar documentación adicional u otros medios de comunicación que consideren pertinentes para respaldar su solicitud de intervención ante la SISALRIL.</w:t>
      </w:r>
    </w:p>
    <w:p w:rsidR="00B15F31" w:rsidRPr="008A6577" w:rsidRDefault="00B15F31" w:rsidP="00850B61">
      <w:pPr>
        <w:pStyle w:val="Ttulo1"/>
        <w:rPr>
          <w:rFonts w:eastAsiaTheme="minorHAnsi"/>
          <w:b w:val="0"/>
          <w:lang w:val="es-DO" w:eastAsia="en-US"/>
        </w:rPr>
      </w:pPr>
      <w:r w:rsidRPr="008A6577">
        <w:rPr>
          <w:rFonts w:eastAsiaTheme="minorHAnsi"/>
          <w:b w:val="0"/>
          <w:lang w:val="es-DO" w:eastAsia="en-US"/>
        </w:rPr>
        <w:t xml:space="preserve">A través de este instructivo, se pretende ofrecer una comprensión sólida de los procedimientos y requisitos necesarios para llevar a cabo una solicitud de intervención efectiva ante la SISALRIL. </w:t>
      </w:r>
    </w:p>
    <w:p w:rsidR="008A6577" w:rsidRDefault="008A6577" w:rsidP="008A6577">
      <w:pPr>
        <w:rPr>
          <w:lang w:val="es-ES" w:eastAsia="es-ES"/>
        </w:rPr>
      </w:pPr>
    </w:p>
    <w:p w:rsidR="008A6577" w:rsidRPr="008A6577" w:rsidRDefault="008A6577" w:rsidP="008A6577">
      <w:pPr>
        <w:rPr>
          <w:lang w:val="es-ES" w:eastAsia="es-ES"/>
        </w:rPr>
      </w:pPr>
    </w:p>
    <w:p w:rsidR="002D048E" w:rsidRPr="000C2BBB" w:rsidRDefault="002D048E" w:rsidP="00850B61">
      <w:pPr>
        <w:pStyle w:val="Ttulo1"/>
      </w:pPr>
      <w:r w:rsidRPr="000C2BBB">
        <w:lastRenderedPageBreak/>
        <w:t>Objetivo</w:t>
      </w:r>
      <w:bookmarkEnd w:id="0"/>
      <w:bookmarkEnd w:id="1"/>
      <w:bookmarkEnd w:id="2"/>
    </w:p>
    <w:p w:rsidR="000100FD" w:rsidRPr="000C2BBB" w:rsidRDefault="002D048E" w:rsidP="0066266A">
      <w:pPr>
        <w:spacing w:line="276" w:lineRule="auto"/>
        <w:jc w:val="both"/>
        <w:rPr>
          <w:rFonts w:ascii="Franklin Gothic Book" w:hAnsi="Franklin Gothic Book" w:cs="Arial"/>
          <w:sz w:val="24"/>
          <w:szCs w:val="24"/>
        </w:rPr>
      </w:pPr>
      <w:bookmarkStart w:id="4" w:name="_Toc226434501"/>
      <w:bookmarkStart w:id="5" w:name="_Toc226435608"/>
      <w:bookmarkStart w:id="6" w:name="_Toc227572493"/>
      <w:r w:rsidRPr="000C2BBB">
        <w:rPr>
          <w:rFonts w:ascii="Franklin Gothic Book" w:hAnsi="Franklin Gothic Book" w:cs="Arial"/>
          <w:sz w:val="24"/>
          <w:szCs w:val="24"/>
        </w:rPr>
        <w:t>Facilitar y estandarizar el proceso de solicitud de intervención</w:t>
      </w:r>
      <w:r w:rsidR="0066266A" w:rsidRPr="000C2BBB">
        <w:rPr>
          <w:rFonts w:ascii="Franklin Gothic Book" w:hAnsi="Franklin Gothic Book" w:cs="Arial"/>
          <w:sz w:val="24"/>
          <w:szCs w:val="24"/>
        </w:rPr>
        <w:t xml:space="preserve"> a la</w:t>
      </w:r>
      <w:r w:rsidRPr="000C2BBB">
        <w:rPr>
          <w:rFonts w:ascii="Franklin Gothic Book" w:hAnsi="Franklin Gothic Book" w:cs="Arial"/>
          <w:sz w:val="24"/>
          <w:szCs w:val="24"/>
        </w:rPr>
        <w:t xml:space="preserve"> </w:t>
      </w:r>
      <w:r w:rsidR="0066266A" w:rsidRPr="000C2BBB">
        <w:rPr>
          <w:rFonts w:ascii="Franklin Gothic Book" w:hAnsi="Franklin Gothic Book" w:cs="Arial"/>
          <w:sz w:val="24"/>
          <w:szCs w:val="24"/>
        </w:rPr>
        <w:t xml:space="preserve">Superintendencia de Salud y Riesgos Laborales, </w:t>
      </w:r>
      <w:r w:rsidRPr="000C2BBB">
        <w:rPr>
          <w:rFonts w:ascii="Franklin Gothic Book" w:hAnsi="Franklin Gothic Book" w:cs="Arial"/>
          <w:sz w:val="24"/>
          <w:szCs w:val="24"/>
        </w:rPr>
        <w:t>como árbitro conciliador</w:t>
      </w:r>
      <w:r w:rsidR="0066266A" w:rsidRPr="000C2BBB">
        <w:rPr>
          <w:rFonts w:ascii="Franklin Gothic Book" w:hAnsi="Franklin Gothic Book" w:cs="Arial"/>
          <w:sz w:val="24"/>
          <w:szCs w:val="24"/>
        </w:rPr>
        <w:t xml:space="preserve">, </w:t>
      </w:r>
      <w:r w:rsidRPr="000C2BBB">
        <w:rPr>
          <w:rFonts w:ascii="Franklin Gothic Book" w:hAnsi="Franklin Gothic Book" w:cs="Arial"/>
          <w:sz w:val="24"/>
          <w:szCs w:val="24"/>
        </w:rPr>
        <w:t xml:space="preserve">proporcionando un marco estructurado y claro para la presentación de reclamaciones y pretensiones relacionadas </w:t>
      </w:r>
      <w:r w:rsidR="00412FDA" w:rsidRPr="00412FDA">
        <w:rPr>
          <w:rFonts w:ascii="Franklin Gothic Book" w:hAnsi="Franklin Gothic Book" w:cs="Arial"/>
          <w:sz w:val="24"/>
          <w:szCs w:val="24"/>
        </w:rPr>
        <w:t>a las diferencias entre Prestadores de Servicios de Salud (PSS) y Administradoras de Riesgos de Salud (ARS)</w:t>
      </w:r>
      <w:r w:rsidR="00635B16">
        <w:rPr>
          <w:rFonts w:ascii="Franklin Gothic Book" w:hAnsi="Franklin Gothic Book" w:cs="Arial"/>
          <w:sz w:val="24"/>
          <w:szCs w:val="24"/>
        </w:rPr>
        <w:t xml:space="preserve">/ Instituto </w:t>
      </w:r>
      <w:r w:rsidR="00635B16" w:rsidRPr="00635B16">
        <w:rPr>
          <w:rFonts w:ascii="Franklin Gothic Book" w:hAnsi="Franklin Gothic Book" w:cs="Arial"/>
          <w:sz w:val="24"/>
          <w:szCs w:val="24"/>
        </w:rPr>
        <w:t>Dominicano de Prevención y Protección de Riesgos Laborales (</w:t>
      </w:r>
      <w:r w:rsidR="00635B16" w:rsidRPr="00635B16">
        <w:rPr>
          <w:rFonts w:ascii="Franklin Gothic Book" w:hAnsi="Franklin Gothic Book"/>
          <w:sz w:val="24"/>
          <w:szCs w:val="24"/>
        </w:rPr>
        <w:t>IDOPPRIL</w:t>
      </w:r>
      <w:r w:rsidR="00635B16" w:rsidRPr="00635B16">
        <w:rPr>
          <w:rFonts w:ascii="Franklin Gothic Book" w:hAnsi="Franklin Gothic Book" w:cs="Arial"/>
          <w:sz w:val="24"/>
          <w:szCs w:val="24"/>
        </w:rPr>
        <w:t>)</w:t>
      </w:r>
      <w:r w:rsidR="00412FDA" w:rsidRPr="00412FDA">
        <w:rPr>
          <w:rFonts w:ascii="Franklin Gothic Book" w:hAnsi="Franklin Gothic Book" w:cs="Arial"/>
          <w:sz w:val="24"/>
          <w:szCs w:val="24"/>
        </w:rPr>
        <w:t>, asimismo, de forma excepcional los afiliados a los Planes Alternativos de Salud (PAS)</w:t>
      </w:r>
      <w:r w:rsidR="00412FDA">
        <w:rPr>
          <w:rFonts w:ascii="Franklin Gothic Book" w:hAnsi="Franklin Gothic Book" w:cs="Arial"/>
          <w:sz w:val="24"/>
          <w:szCs w:val="24"/>
        </w:rPr>
        <w:t xml:space="preserve">, </w:t>
      </w:r>
      <w:r w:rsidRPr="000C2BBB">
        <w:rPr>
          <w:rFonts w:ascii="Franklin Gothic Book" w:hAnsi="Franklin Gothic Book" w:cs="Arial"/>
          <w:sz w:val="24"/>
          <w:szCs w:val="24"/>
        </w:rPr>
        <w:t>en conformidad con la Resolución Administrativa No. 00240-2021</w:t>
      </w:r>
      <w:r w:rsidR="00635B16">
        <w:rPr>
          <w:rFonts w:ascii="Franklin Gothic Book" w:hAnsi="Franklin Gothic Book" w:cs="Arial"/>
          <w:sz w:val="24"/>
          <w:szCs w:val="24"/>
        </w:rPr>
        <w:t xml:space="preserve"> que </w:t>
      </w:r>
      <w:r w:rsidR="00635B16" w:rsidRPr="00635B16">
        <w:rPr>
          <w:rFonts w:ascii="Franklin Gothic Book" w:hAnsi="Franklin Gothic Book" w:cs="Arial"/>
          <w:sz w:val="24"/>
          <w:szCs w:val="24"/>
        </w:rPr>
        <w:t>aprueba la normativa sobre el procedimiento administrativo arbitral de la SISALRIL, de fecha 25 de noviembre de</w:t>
      </w:r>
      <w:r w:rsidR="00635B16">
        <w:rPr>
          <w:rFonts w:cs="Arial"/>
          <w:sz w:val="24"/>
          <w:szCs w:val="24"/>
          <w:lang w:val="es-MX"/>
        </w:rPr>
        <w:t xml:space="preserve"> 2021</w:t>
      </w:r>
      <w:r w:rsidRPr="000C2BBB">
        <w:rPr>
          <w:rFonts w:ascii="Franklin Gothic Book" w:hAnsi="Franklin Gothic Book" w:cs="Arial"/>
          <w:sz w:val="24"/>
          <w:szCs w:val="24"/>
        </w:rPr>
        <w:t>.</w:t>
      </w:r>
    </w:p>
    <w:p w:rsidR="002D048E" w:rsidRPr="004406A6" w:rsidRDefault="002D048E" w:rsidP="00850B61">
      <w:pPr>
        <w:pStyle w:val="Ttulo1"/>
      </w:pPr>
      <w:r w:rsidRPr="004406A6">
        <w:t>Alcance</w:t>
      </w:r>
      <w:bookmarkEnd w:id="4"/>
      <w:bookmarkEnd w:id="5"/>
      <w:bookmarkEnd w:id="6"/>
    </w:p>
    <w:p w:rsidR="002D048E" w:rsidRPr="000C2BBB" w:rsidRDefault="004406A6" w:rsidP="0066266A">
      <w:pPr>
        <w:spacing w:line="276" w:lineRule="auto"/>
        <w:jc w:val="both"/>
        <w:rPr>
          <w:rFonts w:ascii="Franklin Gothic Book" w:hAnsi="Franklin Gothic Book" w:cs="Arial"/>
          <w:sz w:val="24"/>
          <w:szCs w:val="24"/>
        </w:rPr>
      </w:pPr>
      <w:r>
        <w:rPr>
          <w:rFonts w:ascii="Franklin Gothic Book" w:hAnsi="Franklin Gothic Book" w:cs="Arial"/>
          <w:sz w:val="24"/>
          <w:szCs w:val="24"/>
        </w:rPr>
        <w:t>Este</w:t>
      </w:r>
      <w:r w:rsidR="002D048E" w:rsidRPr="000C2BBB">
        <w:rPr>
          <w:rFonts w:ascii="Franklin Gothic Book" w:hAnsi="Franklin Gothic Book" w:cs="Arial"/>
          <w:sz w:val="24"/>
          <w:szCs w:val="24"/>
        </w:rPr>
        <w:t xml:space="preserve"> instructivo están diseñados para ser utilizados por </w:t>
      </w:r>
      <w:r>
        <w:rPr>
          <w:rFonts w:ascii="Franklin Gothic Book" w:hAnsi="Franklin Gothic Book" w:cs="Arial"/>
          <w:sz w:val="24"/>
          <w:szCs w:val="24"/>
        </w:rPr>
        <w:t xml:space="preserve">los Prestadores de Servicios de Salud y las </w:t>
      </w:r>
      <w:r w:rsidR="00635B16">
        <w:rPr>
          <w:rFonts w:ascii="Franklin Gothic Book" w:hAnsi="Franklin Gothic Book" w:cs="Arial"/>
          <w:sz w:val="24"/>
          <w:szCs w:val="24"/>
        </w:rPr>
        <w:t>ARS/IDOPPRIL</w:t>
      </w:r>
      <w:r>
        <w:rPr>
          <w:rFonts w:ascii="Franklin Gothic Book" w:hAnsi="Franklin Gothic Book" w:cs="Arial"/>
          <w:sz w:val="24"/>
          <w:szCs w:val="24"/>
        </w:rPr>
        <w:t xml:space="preserve"> en sus relaciones contractuales, así como los afiliados </w:t>
      </w:r>
      <w:r w:rsidR="00D1694C" w:rsidRPr="00D1694C">
        <w:rPr>
          <w:rFonts w:ascii="Franklin Gothic Book" w:hAnsi="Franklin Gothic Book" w:cs="Arial"/>
          <w:sz w:val="24"/>
          <w:szCs w:val="24"/>
        </w:rPr>
        <w:t xml:space="preserve">al </w:t>
      </w:r>
      <w:r w:rsidR="00D1694C">
        <w:t>Sistema Dominicano de Seguridad Social (SDSS</w:t>
      </w:r>
      <w:r w:rsidR="00D1694C">
        <w:t>)</w:t>
      </w:r>
      <w:r w:rsidR="00D1694C" w:rsidRPr="00D1694C">
        <w:rPr>
          <w:rFonts w:ascii="Franklin Gothic Book" w:hAnsi="Franklin Gothic Book" w:cs="Arial"/>
          <w:sz w:val="24"/>
          <w:szCs w:val="24"/>
        </w:rPr>
        <w:t xml:space="preserve"> </w:t>
      </w:r>
      <w:r w:rsidR="00D1694C">
        <w:rPr>
          <w:rFonts w:ascii="Franklin Gothic Book" w:hAnsi="Franklin Gothic Book" w:cs="Arial"/>
          <w:sz w:val="24"/>
          <w:szCs w:val="24"/>
        </w:rPr>
        <w:t xml:space="preserve">que </w:t>
      </w:r>
      <w:r w:rsidR="00D1694C" w:rsidRPr="00D1694C">
        <w:rPr>
          <w:rFonts w:ascii="Franklin Gothic Book" w:hAnsi="Franklin Gothic Book" w:cs="Arial"/>
          <w:sz w:val="24"/>
          <w:szCs w:val="24"/>
        </w:rPr>
        <w:t>deseen solicitar la intervención de la Superintendencia y Riesgos Laborales en una situación que involucren a PSS, IDOPPRIL y ARS</w:t>
      </w:r>
      <w:r w:rsidR="00D1694C">
        <w:rPr>
          <w:rFonts w:ascii="Franklin Gothic Book" w:hAnsi="Franklin Gothic Book" w:cs="Arial"/>
          <w:sz w:val="24"/>
          <w:szCs w:val="24"/>
        </w:rPr>
        <w:t>.</w:t>
      </w:r>
    </w:p>
    <w:p w:rsidR="002D048E" w:rsidRPr="000C2BBB" w:rsidRDefault="002D048E" w:rsidP="00850B61">
      <w:pPr>
        <w:pStyle w:val="Ttulo1"/>
      </w:pPr>
      <w:bookmarkStart w:id="7" w:name="_Toc226434503"/>
      <w:bookmarkStart w:id="8" w:name="_Toc226435610"/>
      <w:bookmarkStart w:id="9" w:name="_Toc227572495"/>
      <w:r w:rsidRPr="000C2BBB">
        <w:t>Definiciones</w:t>
      </w:r>
      <w:bookmarkEnd w:id="7"/>
      <w:bookmarkEnd w:id="8"/>
      <w:bookmarkEnd w:id="9"/>
      <w:r w:rsidRPr="000C2BBB">
        <w:t xml:space="preserve"> y abreviaturas</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Administradoras de Riesgos de Salud (ARS):</w:t>
      </w:r>
      <w:r w:rsidRPr="000C2BBB">
        <w:rPr>
          <w:rFonts w:ascii="Franklin Gothic Book" w:hAnsi="Franklin Gothic Book" w:cs="Arial"/>
          <w:sz w:val="24"/>
          <w:szCs w:val="24"/>
        </w:rPr>
        <w:t xml:space="preserve"> Son </w:t>
      </w:r>
      <w:bookmarkStart w:id="10" w:name="_GoBack"/>
      <w:bookmarkEnd w:id="10"/>
      <w:r w:rsidRPr="000C2BBB">
        <w:rPr>
          <w:rFonts w:ascii="Franklin Gothic Book" w:hAnsi="Franklin Gothic Book" w:cs="Arial"/>
          <w:sz w:val="24"/>
          <w:szCs w:val="24"/>
        </w:rPr>
        <w:t>entidades públicas, privadas o mixtas, descentralizadas, con patrimonio propio y personería jurídica, autorizadas por la Superintendencia de Salud y Riesgos Laborales a asumir y administrar el riesgo de la provisión del Plan Básico de Salud a una determinada cantidad de beneficiarios, mediante un pago per cápita previamente establecido por el Consejo Nacional de Seguridad Social, de acuerdo a la normativa vigente y sus normas complementarias.</w:t>
      </w:r>
    </w:p>
    <w:p w:rsidR="002D048E"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Acta de conciliación:</w:t>
      </w:r>
      <w:r w:rsidRPr="000C2BBB">
        <w:rPr>
          <w:rFonts w:ascii="Franklin Gothic Book" w:hAnsi="Franklin Gothic Book" w:cs="Arial"/>
          <w:sz w:val="24"/>
          <w:szCs w:val="24"/>
        </w:rPr>
        <w:t xml:space="preserve"> Documento en el que consta el acuerdo o no acuerdo arribado entre la ARS/IDOPPRIL y PSS, respecto los resultados de un proceso de conciliación de la auditoria médica. Para su valide, debe ser elaborado, firmado y sellado por las partes. Tendrá efectos ejecutorios y su contenido será vinculante para los firmantes.</w:t>
      </w:r>
    </w:p>
    <w:p w:rsidR="001371E3" w:rsidRPr="001371E3" w:rsidRDefault="001371E3" w:rsidP="0066266A">
      <w:pPr>
        <w:numPr>
          <w:ilvl w:val="0"/>
          <w:numId w:val="1"/>
        </w:numPr>
        <w:spacing w:before="240" w:after="240" w:line="276" w:lineRule="auto"/>
        <w:jc w:val="both"/>
        <w:rPr>
          <w:rFonts w:ascii="Franklin Gothic Book" w:hAnsi="Franklin Gothic Book" w:cs="Arial"/>
          <w:color w:val="FF0000"/>
          <w:sz w:val="24"/>
          <w:szCs w:val="24"/>
        </w:rPr>
      </w:pPr>
      <w:r w:rsidRPr="00D1694C">
        <w:rPr>
          <w:rFonts w:ascii="Franklin Gothic Book" w:hAnsi="Franklin Gothic Book" w:cs="Arial"/>
          <w:b/>
          <w:sz w:val="24"/>
          <w:szCs w:val="24"/>
        </w:rPr>
        <w:t>Afiliado:</w:t>
      </w:r>
      <w:r w:rsidRPr="001371E3">
        <w:rPr>
          <w:color w:val="FF0000"/>
          <w:sz w:val="24"/>
          <w:szCs w:val="24"/>
        </w:rPr>
        <w:t xml:space="preserve"> </w:t>
      </w:r>
      <w:r w:rsidRPr="00D1694C">
        <w:rPr>
          <w:rFonts w:ascii="Franklin Gothic Book" w:hAnsi="Franklin Gothic Book" w:cs="Arial"/>
          <w:sz w:val="24"/>
          <w:szCs w:val="24"/>
        </w:rPr>
        <w:t>Es aquella persona inscrita como titular o dependiente, en cualquiera de los regímenes de financiamiento, en una administradora de riesgos de salud, a través de Tesorería de la Seguridad Social, lo que le da el derecho a obtener los beneficios para las coberturas definidas en la Ley No. 87-01 y sus normas complementarias, siempre que tenga cotizaciones, de acuerdo a su régimen de financiamiento.</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lastRenderedPageBreak/>
        <w:t>Anexos:</w:t>
      </w:r>
      <w:r w:rsidRPr="000C2BBB">
        <w:rPr>
          <w:rFonts w:ascii="Franklin Gothic Book" w:hAnsi="Franklin Gothic Book" w:cs="Arial"/>
          <w:sz w:val="24"/>
          <w:szCs w:val="24"/>
        </w:rPr>
        <w:t xml:space="preserve"> Documentos adicionales que respaldan o complementan la información proporcionada en la solicitud.</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Arbitraje:</w:t>
      </w:r>
      <w:r w:rsidRPr="000C2BBB">
        <w:rPr>
          <w:rFonts w:ascii="Franklin Gothic Book" w:hAnsi="Franklin Gothic Book" w:cs="Arial"/>
          <w:sz w:val="24"/>
          <w:szCs w:val="24"/>
        </w:rPr>
        <w:t xml:space="preserve"> Es el proceso administrativo que se inicia de una ARS, el IDOPPRIL o una PSS en el que, por mandato legal, la SISALRIL está facultada para instruir y resolver las controversias y los conflictos que se puedan suscitar entre las referidas partes, y no se haya podido resolver en la fase de conciliación, mediante un acto administrativo en forma de Resolución Arbitral que puedes ser impugnada mediante un recurso contencioso administrativo.</w:t>
      </w:r>
    </w:p>
    <w:p w:rsidR="002D048E"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Auditoría Médica:</w:t>
      </w:r>
      <w:r w:rsidRPr="000C2BBB">
        <w:rPr>
          <w:rFonts w:ascii="Franklin Gothic Book" w:hAnsi="Franklin Gothic Book" w:cs="Arial"/>
          <w:sz w:val="24"/>
          <w:szCs w:val="24"/>
        </w:rPr>
        <w:t xml:space="preserve"> Análisis crítico sistemático de la calidad de la atención médica, incluyendo procedimientos diagnósticos y decisiones terapéuticas, el uso de los recursos y los resultados de los mismos que repercuten en los desenlaces clínicos y en la calidad de vida del paciente. </w:t>
      </w:r>
    </w:p>
    <w:p w:rsidR="007618F4" w:rsidRDefault="007618F4" w:rsidP="0066266A">
      <w:pPr>
        <w:numPr>
          <w:ilvl w:val="0"/>
          <w:numId w:val="1"/>
        </w:numPr>
        <w:spacing w:before="240" w:after="240" w:line="276" w:lineRule="auto"/>
        <w:jc w:val="both"/>
        <w:rPr>
          <w:rFonts w:ascii="Franklin Gothic Book" w:hAnsi="Franklin Gothic Book" w:cs="Arial"/>
          <w:color w:val="FF0000"/>
          <w:sz w:val="24"/>
          <w:szCs w:val="24"/>
        </w:rPr>
      </w:pPr>
      <w:r w:rsidRPr="00D1694C">
        <w:rPr>
          <w:rFonts w:ascii="Franklin Gothic Book" w:hAnsi="Franklin Gothic Book" w:cs="Arial"/>
          <w:b/>
          <w:sz w:val="24"/>
          <w:szCs w:val="24"/>
        </w:rPr>
        <w:t>Conciliación:</w:t>
      </w:r>
      <w:r w:rsidRPr="009D414E">
        <w:rPr>
          <w:b/>
          <w:color w:val="FF0000"/>
          <w:sz w:val="24"/>
          <w:szCs w:val="24"/>
        </w:rPr>
        <w:t xml:space="preserve"> </w:t>
      </w:r>
      <w:r w:rsidR="009D414E" w:rsidRPr="00D1694C">
        <w:rPr>
          <w:rFonts w:ascii="Franklin Gothic Book" w:hAnsi="Franklin Gothic Book" w:cs="Arial"/>
          <w:sz w:val="24"/>
          <w:szCs w:val="24"/>
        </w:rPr>
        <w:t>E</w:t>
      </w:r>
      <w:r w:rsidRPr="00D1694C">
        <w:rPr>
          <w:rFonts w:ascii="Franklin Gothic Book" w:hAnsi="Franklin Gothic Book" w:cs="Arial"/>
          <w:sz w:val="24"/>
          <w:szCs w:val="24"/>
        </w:rPr>
        <w:t xml:space="preserve">s un mecanismo de resolución de conflictos a través del cual, dos o más personas </w:t>
      </w:r>
      <w:r w:rsidR="001371E3" w:rsidRPr="00D1694C">
        <w:rPr>
          <w:rFonts w:ascii="Franklin Gothic Book" w:hAnsi="Franklin Gothic Book" w:cs="Arial"/>
          <w:sz w:val="24"/>
          <w:szCs w:val="24"/>
        </w:rPr>
        <w:t>y/</w:t>
      </w:r>
      <w:r w:rsidR="009D414E" w:rsidRPr="00D1694C">
        <w:rPr>
          <w:rFonts w:ascii="Franklin Gothic Book" w:hAnsi="Franklin Gothic Book" w:cs="Arial"/>
          <w:sz w:val="24"/>
          <w:szCs w:val="24"/>
        </w:rPr>
        <w:t xml:space="preserve">o entidades </w:t>
      </w:r>
      <w:r w:rsidRPr="00D1694C">
        <w:rPr>
          <w:rFonts w:ascii="Franklin Gothic Book" w:hAnsi="Franklin Gothic Book" w:cs="Arial"/>
          <w:sz w:val="24"/>
          <w:szCs w:val="24"/>
        </w:rPr>
        <w:t>gestionan por sí mismas la solución de sus diferencias, con la ayuda de un tercero neutral y calificado, denominado conciliador.</w:t>
      </w:r>
      <w:r w:rsidRPr="009D414E">
        <w:rPr>
          <w:rFonts w:ascii="Franklin Gothic Book" w:hAnsi="Franklin Gothic Book" w:cs="Arial"/>
          <w:color w:val="FF0000"/>
          <w:sz w:val="24"/>
          <w:szCs w:val="24"/>
        </w:rPr>
        <w:t xml:space="preserve"> </w:t>
      </w:r>
      <w:r w:rsidR="009D414E">
        <w:rPr>
          <w:rFonts w:ascii="Franklin Gothic Book" w:hAnsi="Franklin Gothic Book" w:cs="Arial"/>
          <w:color w:val="FF0000"/>
          <w:sz w:val="24"/>
          <w:szCs w:val="24"/>
        </w:rPr>
        <w:t xml:space="preserve">                                   </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Contrato de Gestión:</w:t>
      </w:r>
      <w:r w:rsidRPr="000C2BBB">
        <w:rPr>
          <w:rFonts w:ascii="Franklin Gothic Book" w:hAnsi="Franklin Gothic Book" w:cs="Arial"/>
          <w:sz w:val="24"/>
          <w:szCs w:val="24"/>
        </w:rPr>
        <w:t xml:space="preserve"> Es el documento legal regulado y aprobado por la SISALRIL que rige las relaciones entre las Administradoras de Riesgos y las PSS.</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Datos del Reclamado (Persona Física o Jurídica):</w:t>
      </w:r>
      <w:r w:rsidRPr="000C2BBB">
        <w:rPr>
          <w:rFonts w:ascii="Franklin Gothic Book" w:hAnsi="Franklin Gothic Book" w:cs="Arial"/>
          <w:sz w:val="24"/>
          <w:szCs w:val="24"/>
        </w:rPr>
        <w:t xml:space="preserve"> Información de la persona o entidad contra la cual se presenta la reclamación.</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Entidad Reclamada:</w:t>
      </w:r>
      <w:r w:rsidRPr="000C2BBB">
        <w:rPr>
          <w:rFonts w:ascii="Franklin Gothic Book" w:hAnsi="Franklin Gothic Book" w:cs="Arial"/>
          <w:sz w:val="24"/>
          <w:szCs w:val="24"/>
        </w:rPr>
        <w:t xml:space="preserve"> Persona o entidad contra la cual se presenta la reclamación.</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Expediente clínico:</w:t>
      </w:r>
      <w:r w:rsidRPr="000C2BBB">
        <w:rPr>
          <w:rFonts w:ascii="Franklin Gothic Book" w:hAnsi="Franklin Gothic Book" w:cs="Arial"/>
          <w:sz w:val="24"/>
          <w:szCs w:val="24"/>
        </w:rPr>
        <w:t xml:space="preserve"> Conjunto único de información y datos personales de un usuario o usuaria, relativos al proceso de atención en salud, que consta de documentos escritos, gráficos, electrónicos, magnéticos, electromagnéticos, ópticos, magnetoópticos y de cualquier otra índole, vinculados a la gestión  administrativa y a la gestión clínica, con apego a las disposiciones legales aplicables, que permite dar trazabilidad al proceso asistencial realizado por un prestador de servicios de salud al usuario o usuaria de sus servicios.</w:t>
      </w:r>
    </w:p>
    <w:p w:rsidR="00E92A01" w:rsidRPr="00E92A01" w:rsidRDefault="002D048E" w:rsidP="00E92A01">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Fecha de Solicitud:</w:t>
      </w:r>
      <w:r w:rsidRPr="000C2BBB">
        <w:rPr>
          <w:rFonts w:ascii="Franklin Gothic Book" w:hAnsi="Franklin Gothic Book" w:cs="Arial"/>
          <w:sz w:val="24"/>
          <w:szCs w:val="24"/>
        </w:rPr>
        <w:t xml:space="preserve"> La fecha en que se realiza la solicitud de intervención como árbitro conciliador ante la SISALRIL.</w:t>
      </w:r>
    </w:p>
    <w:p w:rsidR="009D414E" w:rsidRPr="00635B16" w:rsidRDefault="009D414E" w:rsidP="00CD6E86">
      <w:pPr>
        <w:numPr>
          <w:ilvl w:val="0"/>
          <w:numId w:val="1"/>
        </w:numPr>
        <w:spacing w:before="240" w:after="240" w:line="276" w:lineRule="auto"/>
        <w:jc w:val="both"/>
        <w:rPr>
          <w:rFonts w:ascii="Franklin Gothic Book" w:hAnsi="Franklin Gothic Book" w:cs="Arial"/>
          <w:sz w:val="24"/>
          <w:szCs w:val="24"/>
        </w:rPr>
      </w:pPr>
      <w:r w:rsidRPr="00D4417D">
        <w:rPr>
          <w:rFonts w:ascii="Arial" w:eastAsia="Times New Roman" w:hAnsi="Arial" w:cs="Arial"/>
          <w:b/>
          <w:lang w:val="es-ES"/>
        </w:rPr>
        <w:t>Instituto Dominicano de Prevención y Protección de Riesgos Laborales (IDOPPRIL)</w:t>
      </w:r>
      <w:r w:rsidRPr="00D4417D">
        <w:rPr>
          <w:rFonts w:ascii="Arial" w:eastAsia="Times New Roman" w:hAnsi="Arial" w:cs="Arial"/>
          <w:lang w:val="es-ES"/>
        </w:rPr>
        <w:t xml:space="preserve">: Entidad pública, autónoma, con personería jurídica y patrimonio propio, adscrita al Ministerio de Trabajo que tiene a su cargo la administración y prestación </w:t>
      </w:r>
      <w:r w:rsidRPr="00D4417D">
        <w:rPr>
          <w:rFonts w:ascii="Arial" w:eastAsia="Times New Roman" w:hAnsi="Arial" w:cs="Arial"/>
          <w:lang w:val="es-ES"/>
        </w:rPr>
        <w:lastRenderedPageBreak/>
        <w:t xml:space="preserve">de los servicios del Seguro de Riesgos Laborales, conforme a las atribuciones establecidas por el artículo 5 de la Ley 397-19. </w:t>
      </w:r>
    </w:p>
    <w:p w:rsidR="0004616F" w:rsidRPr="0004616F" w:rsidRDefault="00B369FD" w:rsidP="00CD6E86">
      <w:pPr>
        <w:numPr>
          <w:ilvl w:val="0"/>
          <w:numId w:val="1"/>
        </w:numPr>
        <w:spacing w:before="240" w:after="240" w:line="276" w:lineRule="auto"/>
        <w:jc w:val="both"/>
        <w:rPr>
          <w:rFonts w:ascii="Franklin Gothic Book" w:hAnsi="Franklin Gothic Book" w:cs="Arial"/>
          <w:sz w:val="24"/>
          <w:szCs w:val="24"/>
        </w:rPr>
      </w:pPr>
      <w:r w:rsidRPr="002346FA">
        <w:rPr>
          <w:rFonts w:ascii="Franklin Gothic Book" w:hAnsi="Franklin Gothic Book" w:cs="Arial"/>
          <w:b/>
          <w:sz w:val="24"/>
          <w:szCs w:val="24"/>
        </w:rPr>
        <w:t>Incumplimiento normativo y legal</w:t>
      </w:r>
      <w:r w:rsidR="0004616F" w:rsidRPr="002346FA">
        <w:rPr>
          <w:rFonts w:ascii="Franklin Gothic Book" w:hAnsi="Franklin Gothic Book" w:cs="Arial"/>
          <w:b/>
          <w:sz w:val="24"/>
          <w:szCs w:val="24"/>
        </w:rPr>
        <w:t>:</w:t>
      </w:r>
      <w:r w:rsidR="0004616F" w:rsidRPr="009911A5">
        <w:rPr>
          <w:rFonts w:ascii="Franklin Gothic Book" w:hAnsi="Franklin Gothic Book" w:cs="Arial"/>
          <w:b/>
          <w:color w:val="FF0000"/>
          <w:sz w:val="24"/>
          <w:szCs w:val="24"/>
        </w:rPr>
        <w:t xml:space="preserve"> </w:t>
      </w:r>
      <w:r w:rsidR="002346FA" w:rsidRPr="002346FA">
        <w:rPr>
          <w:rFonts w:ascii="Franklin Gothic Book" w:hAnsi="Franklin Gothic Book" w:cs="Arial"/>
          <w:sz w:val="24"/>
          <w:szCs w:val="24"/>
        </w:rPr>
        <w:t xml:space="preserve">Es la falta de realización de un deber puesto por una norma, resolución administrativa, acto o contrato. </w:t>
      </w:r>
      <w:r w:rsidR="0004616F" w:rsidRPr="002346FA">
        <w:rPr>
          <w:rFonts w:ascii="Franklin Gothic Book" w:hAnsi="Franklin Gothic Book" w:cs="Arial"/>
          <w:sz w:val="24"/>
          <w:szCs w:val="24"/>
        </w:rPr>
        <w:t>y garantizar la calidad y la integridad de la atención médica</w:t>
      </w:r>
      <w:r w:rsidR="0004616F" w:rsidRPr="0004616F">
        <w:rPr>
          <w:rFonts w:ascii="Franklin Gothic Book" w:hAnsi="Franklin Gothic Book" w:cs="Arial"/>
          <w:sz w:val="24"/>
          <w:szCs w:val="24"/>
        </w:rPr>
        <w:t>.</w:t>
      </w:r>
    </w:p>
    <w:p w:rsidR="002D048E" w:rsidRPr="0004616F" w:rsidRDefault="002D048E" w:rsidP="00CD6E86">
      <w:pPr>
        <w:numPr>
          <w:ilvl w:val="0"/>
          <w:numId w:val="1"/>
        </w:numPr>
        <w:spacing w:before="240" w:after="240" w:line="276" w:lineRule="auto"/>
        <w:jc w:val="both"/>
        <w:rPr>
          <w:rFonts w:ascii="Franklin Gothic Book" w:hAnsi="Franklin Gothic Book" w:cs="Arial"/>
          <w:sz w:val="24"/>
          <w:szCs w:val="24"/>
        </w:rPr>
      </w:pPr>
      <w:r w:rsidRPr="0004616F">
        <w:rPr>
          <w:rFonts w:ascii="Franklin Gothic Book" w:hAnsi="Franklin Gothic Book" w:cs="Arial"/>
          <w:b/>
          <w:sz w:val="24"/>
          <w:szCs w:val="24"/>
        </w:rPr>
        <w:t>Minuta:</w:t>
      </w:r>
      <w:r w:rsidRPr="0004616F">
        <w:rPr>
          <w:rFonts w:ascii="Franklin Gothic Book" w:hAnsi="Franklin Gothic Book" w:cs="Arial"/>
          <w:sz w:val="24"/>
          <w:szCs w:val="24"/>
        </w:rPr>
        <w:t xml:space="preserve"> Registro escrito de lo discutido y acordado durante una reunión o sesión relacionada con el caso que se está tratando.</w:t>
      </w:r>
    </w:p>
    <w:p w:rsidR="002D048E" w:rsidRPr="000C2BBB" w:rsidRDefault="002D048E" w:rsidP="0066266A">
      <w:pPr>
        <w:pStyle w:val="Prrafodelista"/>
        <w:numPr>
          <w:ilvl w:val="0"/>
          <w:numId w:val="1"/>
        </w:numPr>
        <w:spacing w:before="240" w:after="240" w:line="276" w:lineRule="auto"/>
        <w:jc w:val="both"/>
        <w:rPr>
          <w:rFonts w:ascii="Franklin Gothic Book" w:hAnsi="Franklin Gothic Book" w:cs="Arial"/>
          <w:b/>
        </w:rPr>
      </w:pPr>
      <w:r w:rsidRPr="000C2BBB">
        <w:rPr>
          <w:rFonts w:ascii="Franklin Gothic Book" w:hAnsi="Franklin Gothic Book" w:cs="Arial"/>
          <w:b/>
        </w:rPr>
        <w:t xml:space="preserve">Planes Alternativos de Salud (PAS): </w:t>
      </w:r>
      <w:r w:rsidRPr="000C2BBB">
        <w:rPr>
          <w:rFonts w:ascii="Franklin Gothic Book" w:hAnsi="Franklin Gothic Book" w:cs="Arial"/>
        </w:rPr>
        <w:t xml:space="preserve">Son todas aquellas coberturas de salud que constituyen modalidades no obligatorias de acceso a los servicios de salud suscritos entre la ARS/SeNaSa y el Contratante/Afiliado. Los </w:t>
      </w:r>
      <w:r w:rsidR="00D1694C">
        <w:rPr>
          <w:rFonts w:ascii="Franklin Gothic Book" w:hAnsi="Franklin Gothic Book" w:cs="Arial"/>
        </w:rPr>
        <w:t>ti</w:t>
      </w:r>
      <w:r w:rsidR="00D1694C" w:rsidRPr="000C2BBB">
        <w:rPr>
          <w:rFonts w:ascii="Franklin Gothic Book" w:hAnsi="Franklin Gothic Book" w:cs="Arial"/>
        </w:rPr>
        <w:t>pos</w:t>
      </w:r>
      <w:r w:rsidRPr="000C2BBB">
        <w:rPr>
          <w:rFonts w:ascii="Franklin Gothic Book" w:hAnsi="Franklin Gothic Book" w:cs="Arial"/>
        </w:rPr>
        <w:t xml:space="preserve"> de Planes que se contemplan son:  Planes Complementarios, Planes Especiales de Medicina Prepagada (PEMP) y Planes Voluntarios (PV), aprobados por la SISALRIL.</w:t>
      </w:r>
      <w:r w:rsidRPr="000C2BBB">
        <w:rPr>
          <w:rFonts w:ascii="Franklin Gothic Book" w:hAnsi="Franklin Gothic Book" w:cs="Arial"/>
          <w:b/>
        </w:rPr>
        <w:t xml:space="preserve"> </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Plan de Salud:</w:t>
      </w:r>
      <w:r w:rsidRPr="000C2BBB">
        <w:rPr>
          <w:rFonts w:ascii="Franklin Gothic Book" w:hAnsi="Franklin Gothic Book" w:cs="Arial"/>
          <w:sz w:val="24"/>
          <w:szCs w:val="24"/>
        </w:rPr>
        <w:t xml:space="preserve"> Conjunto de servicios médicos y coberturas que una persona puede recibir a través de su afiliación a una entidad de salud.</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Pretensiones</w:t>
      </w:r>
      <w:r w:rsidRPr="000C2BBB">
        <w:rPr>
          <w:rFonts w:ascii="Franklin Gothic Book" w:hAnsi="Franklin Gothic Book" w:cs="Arial"/>
          <w:sz w:val="24"/>
          <w:szCs w:val="24"/>
        </w:rPr>
        <w:t xml:space="preserve">: </w:t>
      </w:r>
      <w:r w:rsidR="007D6703">
        <w:rPr>
          <w:rFonts w:ascii="Franklin Gothic Book" w:hAnsi="Franklin Gothic Book" w:cs="Arial"/>
          <w:sz w:val="24"/>
          <w:szCs w:val="24"/>
        </w:rPr>
        <w:t>Son el conjunto de d</w:t>
      </w:r>
      <w:r w:rsidRPr="000C2BBB">
        <w:rPr>
          <w:rFonts w:ascii="Franklin Gothic Book" w:hAnsi="Franklin Gothic Book" w:cs="Arial"/>
          <w:sz w:val="24"/>
          <w:szCs w:val="24"/>
        </w:rPr>
        <w:t>emandas</w:t>
      </w:r>
      <w:r w:rsidR="007D6703">
        <w:rPr>
          <w:rFonts w:ascii="Franklin Gothic Book" w:hAnsi="Franklin Gothic Book" w:cs="Arial"/>
          <w:sz w:val="24"/>
          <w:szCs w:val="24"/>
        </w:rPr>
        <w:t>, montos precisos requeridos</w:t>
      </w:r>
      <w:r w:rsidRPr="000C2BBB">
        <w:rPr>
          <w:rFonts w:ascii="Franklin Gothic Book" w:hAnsi="Franklin Gothic Book" w:cs="Arial"/>
          <w:sz w:val="24"/>
          <w:szCs w:val="24"/>
        </w:rPr>
        <w:t xml:space="preserve"> o solicitudes específicas que se realizan como parte de la solicitud de intervención, basadas en hechos</w:t>
      </w:r>
      <w:r w:rsidR="007D6703">
        <w:rPr>
          <w:rFonts w:ascii="Franklin Gothic Book" w:hAnsi="Franklin Gothic Book" w:cs="Arial"/>
          <w:sz w:val="24"/>
          <w:szCs w:val="24"/>
        </w:rPr>
        <w:t>, datos, evidencias científicas</w:t>
      </w:r>
      <w:r w:rsidRPr="000C2BBB">
        <w:rPr>
          <w:rFonts w:ascii="Franklin Gothic Book" w:hAnsi="Franklin Gothic Book" w:cs="Arial"/>
          <w:sz w:val="24"/>
          <w:szCs w:val="24"/>
        </w:rPr>
        <w:t xml:space="preserve"> y fundamentos legales.</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Reclamado:</w:t>
      </w:r>
      <w:r w:rsidRPr="000C2BBB">
        <w:rPr>
          <w:rFonts w:ascii="Franklin Gothic Book" w:hAnsi="Franklin Gothic Book" w:cs="Arial"/>
          <w:sz w:val="24"/>
          <w:szCs w:val="24"/>
        </w:rPr>
        <w:t xml:space="preserve"> persona o entidad a quien se le reclama.</w:t>
      </w:r>
    </w:p>
    <w:p w:rsidR="0004616F" w:rsidRDefault="002D048E" w:rsidP="0004616F">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Régimen de Financiamiento:</w:t>
      </w:r>
      <w:r w:rsidRPr="000C2BBB">
        <w:rPr>
          <w:rFonts w:ascii="Franklin Gothic Book" w:hAnsi="Franklin Gothic Book" w:cs="Arial"/>
          <w:sz w:val="24"/>
          <w:szCs w:val="24"/>
        </w:rPr>
        <w:t xml:space="preserve"> El método mediante el cual se financia el sistema de salud, ya sea a través de contribuciones directas de los afiliados, subsidios del Estado u otros mecanismos de financiación.</w:t>
      </w:r>
    </w:p>
    <w:p w:rsidR="0004616F" w:rsidRPr="0004616F" w:rsidRDefault="0004616F" w:rsidP="0004616F">
      <w:pPr>
        <w:numPr>
          <w:ilvl w:val="0"/>
          <w:numId w:val="1"/>
        </w:numPr>
        <w:spacing w:before="240" w:after="240" w:line="276" w:lineRule="auto"/>
        <w:jc w:val="both"/>
        <w:rPr>
          <w:rFonts w:ascii="Franklin Gothic Book" w:hAnsi="Franklin Gothic Book" w:cs="Arial"/>
          <w:sz w:val="24"/>
          <w:szCs w:val="24"/>
        </w:rPr>
      </w:pPr>
      <w:r w:rsidRPr="0004616F">
        <w:rPr>
          <w:rFonts w:ascii="Franklin Gothic Book" w:hAnsi="Franklin Gothic Book" w:cs="Arial"/>
          <w:b/>
          <w:sz w:val="24"/>
          <w:szCs w:val="24"/>
        </w:rPr>
        <w:t xml:space="preserve">Revisión de reclamaciones y facturación: </w:t>
      </w:r>
      <w:r w:rsidRPr="0004616F">
        <w:rPr>
          <w:rFonts w:ascii="Franklin Gothic Book" w:hAnsi="Franklin Gothic Book" w:cs="Arial"/>
          <w:sz w:val="24"/>
          <w:szCs w:val="24"/>
        </w:rPr>
        <w:t>Auditorías para verificar la precisión de las reclamaciones médicas presentadas a compañías de seguros o programas gubernamentales de salud, y para garantizar que la facturación se realice de manera ética y precisa.</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Suspensión de contrato de servicios:</w:t>
      </w:r>
      <w:r w:rsidRPr="000C2BBB">
        <w:rPr>
          <w:rFonts w:ascii="Franklin Gothic Book" w:hAnsi="Franklin Gothic Book" w:cs="Arial"/>
          <w:sz w:val="24"/>
          <w:szCs w:val="24"/>
        </w:rPr>
        <w:t xml:space="preserve"> Interrupción de la relación de negocio entre las partes (ARS/IDOPPRIL/PSS) durante un tiempo o indefinidamente, con respecto a la entrega de los servicios pactados a los beneficiarios de un plan.</w:t>
      </w:r>
    </w:p>
    <w:p w:rsidR="002D048E" w:rsidRPr="000C2BBB" w:rsidRDefault="002D048E" w:rsidP="0066266A">
      <w:pPr>
        <w:numPr>
          <w:ilvl w:val="0"/>
          <w:numId w:val="1"/>
        </w:numPr>
        <w:spacing w:before="240" w:after="240" w:line="276" w:lineRule="auto"/>
        <w:jc w:val="both"/>
        <w:rPr>
          <w:rFonts w:ascii="Franklin Gothic Book" w:hAnsi="Franklin Gothic Book" w:cs="Arial"/>
          <w:sz w:val="24"/>
          <w:szCs w:val="24"/>
        </w:rPr>
      </w:pPr>
      <w:r w:rsidRPr="000C2BBB">
        <w:rPr>
          <w:rFonts w:ascii="Franklin Gothic Book" w:hAnsi="Franklin Gothic Book" w:cs="Arial"/>
          <w:b/>
          <w:sz w:val="24"/>
          <w:szCs w:val="24"/>
        </w:rPr>
        <w:t>Tipo de Plan de Salud:</w:t>
      </w:r>
      <w:r w:rsidRPr="000C2BBB">
        <w:rPr>
          <w:rFonts w:ascii="Franklin Gothic Book" w:hAnsi="Franklin Gothic Book" w:cs="Arial"/>
          <w:sz w:val="24"/>
          <w:szCs w:val="24"/>
        </w:rPr>
        <w:t xml:space="preserve"> Nombre del plan de salud al que está afiliado el solicitante.</w:t>
      </w:r>
    </w:p>
    <w:p w:rsidR="00FF3033" w:rsidRPr="000C2BBB" w:rsidRDefault="00FF3033" w:rsidP="00850B61">
      <w:pPr>
        <w:pStyle w:val="Ttulo1"/>
      </w:pPr>
      <w:r w:rsidRPr="000C2BBB">
        <w:lastRenderedPageBreak/>
        <w:t>Tareas durante el proceso de solicitud:</w:t>
      </w:r>
    </w:p>
    <w:tbl>
      <w:tblPr>
        <w:tblW w:w="5000" w:type="pct"/>
        <w:tblCellMar>
          <w:left w:w="70" w:type="dxa"/>
          <w:right w:w="70" w:type="dxa"/>
        </w:tblCellMar>
        <w:tblLook w:val="04A0" w:firstRow="1" w:lastRow="0" w:firstColumn="1" w:lastColumn="0" w:noHBand="0" w:noVBand="1"/>
      </w:tblPr>
      <w:tblGrid>
        <w:gridCol w:w="1941"/>
        <w:gridCol w:w="3555"/>
        <w:gridCol w:w="2988"/>
      </w:tblGrid>
      <w:tr w:rsidR="00FF3033" w:rsidRPr="000C2BBB" w:rsidTr="00865C69">
        <w:trPr>
          <w:trHeight w:val="324"/>
          <w:tblHeader/>
        </w:trPr>
        <w:tc>
          <w:tcPr>
            <w:tcW w:w="1144" w:type="pct"/>
            <w:tcBorders>
              <w:top w:val="single" w:sz="8" w:space="0" w:color="auto"/>
              <w:left w:val="single" w:sz="8" w:space="0" w:color="auto"/>
              <w:bottom w:val="single" w:sz="4" w:space="0" w:color="auto"/>
              <w:right w:val="single" w:sz="4" w:space="0" w:color="auto"/>
            </w:tcBorders>
            <w:shd w:val="clear" w:color="000000" w:fill="318422"/>
            <w:vAlign w:val="center"/>
            <w:hideMark/>
          </w:tcPr>
          <w:p w:rsidR="00FF3033" w:rsidRPr="000C2BBB" w:rsidRDefault="00FF3033" w:rsidP="0066266A">
            <w:pPr>
              <w:spacing w:line="276" w:lineRule="auto"/>
              <w:jc w:val="center"/>
              <w:rPr>
                <w:rFonts w:ascii="Franklin Gothic Book" w:eastAsia="Times New Roman" w:hAnsi="Franklin Gothic Book"/>
                <w:b/>
                <w:bCs/>
                <w:color w:val="FFFFFF"/>
                <w:sz w:val="24"/>
                <w:szCs w:val="24"/>
                <w:lang w:eastAsia="es-DO"/>
              </w:rPr>
            </w:pPr>
            <w:r w:rsidRPr="000C2BBB">
              <w:rPr>
                <w:rFonts w:ascii="Franklin Gothic Book" w:eastAsia="Times New Roman" w:hAnsi="Franklin Gothic Book" w:cs="Arial"/>
                <w:b/>
                <w:bCs/>
                <w:color w:val="FFFFFF"/>
                <w:sz w:val="24"/>
                <w:szCs w:val="24"/>
                <w:lang w:eastAsia="es-DO"/>
              </w:rPr>
              <w:t>RESPONSABLES</w:t>
            </w:r>
          </w:p>
        </w:tc>
        <w:tc>
          <w:tcPr>
            <w:tcW w:w="2095" w:type="pct"/>
            <w:tcBorders>
              <w:top w:val="single" w:sz="8" w:space="0" w:color="auto"/>
              <w:left w:val="nil"/>
              <w:bottom w:val="single" w:sz="4" w:space="0" w:color="auto"/>
              <w:right w:val="single" w:sz="4" w:space="0" w:color="auto"/>
            </w:tcBorders>
            <w:shd w:val="clear" w:color="000000" w:fill="318422"/>
            <w:vAlign w:val="center"/>
            <w:hideMark/>
          </w:tcPr>
          <w:p w:rsidR="00FF3033" w:rsidRPr="000C2BBB" w:rsidRDefault="00FF3033" w:rsidP="0066266A">
            <w:pPr>
              <w:spacing w:line="276" w:lineRule="auto"/>
              <w:jc w:val="center"/>
              <w:rPr>
                <w:rFonts w:ascii="Franklin Gothic Book" w:eastAsia="Times New Roman" w:hAnsi="Franklin Gothic Book"/>
                <w:b/>
                <w:bCs/>
                <w:color w:val="FFFFFF"/>
                <w:sz w:val="24"/>
                <w:szCs w:val="24"/>
                <w:lang w:eastAsia="es-DO"/>
              </w:rPr>
            </w:pPr>
            <w:r w:rsidRPr="000C2BBB">
              <w:rPr>
                <w:rFonts w:ascii="Franklin Gothic Book" w:eastAsia="Times New Roman" w:hAnsi="Franklin Gothic Book" w:cs="Arial"/>
                <w:b/>
                <w:bCs/>
                <w:color w:val="FFFFFF"/>
                <w:sz w:val="24"/>
                <w:szCs w:val="24"/>
                <w:lang w:eastAsia="es-DO"/>
              </w:rPr>
              <w:t>ACTIVIDADES</w:t>
            </w:r>
          </w:p>
        </w:tc>
        <w:tc>
          <w:tcPr>
            <w:tcW w:w="1761" w:type="pct"/>
            <w:tcBorders>
              <w:top w:val="single" w:sz="8" w:space="0" w:color="auto"/>
              <w:left w:val="nil"/>
              <w:bottom w:val="single" w:sz="4" w:space="0" w:color="auto"/>
              <w:right w:val="single" w:sz="8" w:space="0" w:color="auto"/>
            </w:tcBorders>
            <w:shd w:val="clear" w:color="000000" w:fill="318422"/>
            <w:vAlign w:val="center"/>
            <w:hideMark/>
          </w:tcPr>
          <w:p w:rsidR="00FF3033" w:rsidRPr="000C2BBB" w:rsidRDefault="00FF3033" w:rsidP="0066266A">
            <w:pPr>
              <w:spacing w:line="276" w:lineRule="auto"/>
              <w:jc w:val="center"/>
              <w:rPr>
                <w:rFonts w:ascii="Franklin Gothic Book" w:eastAsia="Times New Roman" w:hAnsi="Franklin Gothic Book"/>
                <w:b/>
                <w:bCs/>
                <w:color w:val="FFFFFF"/>
                <w:sz w:val="24"/>
                <w:szCs w:val="24"/>
                <w:lang w:eastAsia="es-DO"/>
              </w:rPr>
            </w:pPr>
            <w:r w:rsidRPr="000C2BBB">
              <w:rPr>
                <w:rFonts w:ascii="Franklin Gothic Book" w:eastAsia="Times New Roman" w:hAnsi="Franklin Gothic Book" w:cs="Arial"/>
                <w:b/>
                <w:bCs/>
                <w:color w:val="FFFFFF"/>
                <w:sz w:val="24"/>
                <w:szCs w:val="24"/>
                <w:lang w:eastAsia="es-DO"/>
              </w:rPr>
              <w:t>REQUISITOS</w:t>
            </w:r>
          </w:p>
        </w:tc>
      </w:tr>
      <w:tr w:rsidR="00FF3033" w:rsidRPr="000C2BBB" w:rsidTr="00865C69">
        <w:trPr>
          <w:trHeight w:val="324"/>
        </w:trPr>
        <w:tc>
          <w:tcPr>
            <w:tcW w:w="1144" w:type="pct"/>
            <w:vMerge w:val="restart"/>
            <w:tcBorders>
              <w:top w:val="nil"/>
              <w:left w:val="single" w:sz="8" w:space="0" w:color="auto"/>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center"/>
              <w:rPr>
                <w:rFonts w:ascii="Franklin Gothic Book" w:eastAsia="Times New Roman" w:hAnsi="Franklin Gothic Book"/>
                <w:b/>
                <w:bCs/>
                <w:color w:val="000000"/>
                <w:sz w:val="24"/>
                <w:szCs w:val="24"/>
                <w:lang w:eastAsia="es-DO"/>
              </w:rPr>
            </w:pPr>
            <w:r w:rsidRPr="000C2BBB">
              <w:rPr>
                <w:rFonts w:ascii="Franklin Gothic Book" w:eastAsia="Times New Roman" w:hAnsi="Franklin Gothic Book" w:cs="Arial"/>
                <w:b/>
                <w:bCs/>
                <w:color w:val="000000"/>
                <w:sz w:val="24"/>
                <w:szCs w:val="24"/>
                <w:lang w:eastAsia="es-DO"/>
              </w:rPr>
              <w:t>Solicitante</w:t>
            </w: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s="Arial"/>
                <w:color w:val="000000"/>
                <w:sz w:val="24"/>
                <w:szCs w:val="24"/>
                <w:lang w:eastAsia="es-DO"/>
              </w:rPr>
              <w:t>1. Completa la fecha de solicitud.</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 xml:space="preserve">1.     </w:t>
            </w:r>
            <w:r w:rsidR="007C1F14">
              <w:rPr>
                <w:rFonts w:ascii="Franklin Gothic Book" w:eastAsia="Times New Roman" w:hAnsi="Franklin Gothic Book"/>
                <w:color w:val="000000"/>
                <w:sz w:val="24"/>
                <w:szCs w:val="24"/>
                <w:lang w:eastAsia="es-DO"/>
              </w:rPr>
              <w:t>Completado en el formulario.</w:t>
            </w:r>
          </w:p>
        </w:tc>
      </w:tr>
      <w:tr w:rsidR="00FF3033" w:rsidRPr="000C2BBB" w:rsidTr="00FF3033">
        <w:trPr>
          <w:trHeight w:val="658"/>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s="Arial"/>
                <w:color w:val="000000"/>
                <w:sz w:val="24"/>
                <w:szCs w:val="24"/>
                <w:lang w:eastAsia="es-DO"/>
              </w:rPr>
              <w:t xml:space="preserve">2. Proporciona información del solicitante, incluyendo nombres, teléfonos, correo electrónico, dirección, </w:t>
            </w:r>
            <w:r w:rsidR="002346FA">
              <w:rPr>
                <w:rFonts w:ascii="Franklin Gothic Book" w:eastAsia="Times New Roman" w:hAnsi="Franklin Gothic Book" w:cs="Arial"/>
                <w:color w:val="000000"/>
                <w:sz w:val="24"/>
                <w:szCs w:val="24"/>
                <w:lang w:eastAsia="es-DO"/>
              </w:rPr>
              <w:t>otros</w:t>
            </w:r>
            <w:r w:rsidRPr="000C2BBB">
              <w:rPr>
                <w:rFonts w:ascii="Franklin Gothic Book" w:eastAsia="Times New Roman" w:hAnsi="Franklin Gothic Book" w:cs="Arial"/>
                <w:color w:val="000000"/>
                <w:sz w:val="24"/>
                <w:szCs w:val="24"/>
                <w:lang w:eastAsia="es-DO"/>
              </w:rPr>
              <w:t>.</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 xml:space="preserve">2.     </w:t>
            </w:r>
            <w:r w:rsidR="007C1F14">
              <w:rPr>
                <w:rFonts w:ascii="Franklin Gothic Book" w:eastAsia="Times New Roman" w:hAnsi="Franklin Gothic Book"/>
                <w:color w:val="000000"/>
                <w:sz w:val="24"/>
                <w:szCs w:val="24"/>
                <w:lang w:eastAsia="es-DO"/>
              </w:rPr>
              <w:t>Completado en el formulario.</w:t>
            </w:r>
          </w:p>
        </w:tc>
      </w:tr>
      <w:tr w:rsidR="00FF3033" w:rsidRPr="000C2BBB" w:rsidTr="00FF3033">
        <w:trPr>
          <w:trHeight w:val="470"/>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3.     Ingresa los datos del reclamado.</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 xml:space="preserve">3.     </w:t>
            </w:r>
            <w:r w:rsidR="007C1F14">
              <w:rPr>
                <w:rFonts w:ascii="Franklin Gothic Book" w:eastAsia="Times New Roman" w:hAnsi="Franklin Gothic Book"/>
                <w:color w:val="000000"/>
                <w:sz w:val="24"/>
                <w:szCs w:val="24"/>
                <w:lang w:eastAsia="es-DO"/>
              </w:rPr>
              <w:t>Completado en el formulario.</w:t>
            </w:r>
          </w:p>
        </w:tc>
      </w:tr>
      <w:tr w:rsidR="00FF3033" w:rsidRPr="000C2BBB" w:rsidTr="00865C69">
        <w:trPr>
          <w:trHeight w:val="1296"/>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4.     Selecciona Requisitos para la solicitud de intervención y adjunta la documentación requerida.</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4.    Documentos necesarios según el motivo de la solicitud (auditoría médica, terminación de contrato, revisión de tarifa, etc.).</w:t>
            </w:r>
          </w:p>
        </w:tc>
      </w:tr>
      <w:tr w:rsidR="00FF3033" w:rsidRPr="000C2BBB" w:rsidTr="00865C69">
        <w:trPr>
          <w:trHeight w:val="972"/>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5.     Describe las Pretensiones, detallando fundamentos legales o argumentos relevantes.</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5.     Conocimiento de los hechos y fundamentos legales relacionados con el caso.</w:t>
            </w:r>
          </w:p>
        </w:tc>
      </w:tr>
      <w:tr w:rsidR="00FF3033" w:rsidRPr="000C2BBB" w:rsidTr="00865C69">
        <w:trPr>
          <w:trHeight w:val="1296"/>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6.     Adjunta Anexos, enumerando y adjuntando todos los documentos de respaldo que sustenten las pretensiones.</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6.     Documentos adicionales que respalden o complementen la información proporcionada en la solicitud.</w:t>
            </w:r>
          </w:p>
        </w:tc>
      </w:tr>
      <w:tr w:rsidR="00FF3033" w:rsidRPr="000C2BBB" w:rsidTr="00865C69">
        <w:trPr>
          <w:trHeight w:val="658"/>
        </w:trPr>
        <w:tc>
          <w:tcPr>
            <w:tcW w:w="1144" w:type="pct"/>
            <w:vMerge/>
            <w:tcBorders>
              <w:top w:val="nil"/>
              <w:left w:val="single" w:sz="8" w:space="0" w:color="auto"/>
              <w:bottom w:val="single" w:sz="4" w:space="0" w:color="auto"/>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7.     Revisa el formulario completo y los documentos adjuntos antes de enviarlos.</w:t>
            </w:r>
          </w:p>
        </w:tc>
        <w:tc>
          <w:tcPr>
            <w:tcW w:w="1761" w:type="pct"/>
            <w:tcBorders>
              <w:top w:val="nil"/>
              <w:left w:val="nil"/>
              <w:bottom w:val="single" w:sz="4" w:space="0" w:color="auto"/>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7.     Asegurarse de que todos los campos estén completos y la documentación esté correctamente adjunta.</w:t>
            </w:r>
          </w:p>
        </w:tc>
      </w:tr>
      <w:tr w:rsidR="00FF3033" w:rsidRPr="000C2BBB" w:rsidTr="00865C69">
        <w:trPr>
          <w:trHeight w:val="972"/>
        </w:trPr>
        <w:tc>
          <w:tcPr>
            <w:tcW w:w="1144" w:type="pct"/>
            <w:vMerge w:val="restart"/>
            <w:tcBorders>
              <w:top w:val="nil"/>
              <w:left w:val="single" w:sz="8" w:space="0" w:color="auto"/>
              <w:bottom w:val="single" w:sz="8" w:space="0" w:color="000000"/>
              <w:right w:val="single" w:sz="4" w:space="0" w:color="auto"/>
            </w:tcBorders>
            <w:shd w:val="clear" w:color="auto" w:fill="auto"/>
            <w:vAlign w:val="center"/>
            <w:hideMark/>
          </w:tcPr>
          <w:p w:rsidR="00FF3033" w:rsidRPr="000C2BBB" w:rsidRDefault="00FF3033" w:rsidP="0066266A">
            <w:pPr>
              <w:spacing w:line="276" w:lineRule="auto"/>
              <w:jc w:val="center"/>
              <w:rPr>
                <w:rFonts w:ascii="Franklin Gothic Book" w:eastAsia="Times New Roman" w:hAnsi="Franklin Gothic Book"/>
                <w:b/>
                <w:bCs/>
                <w:color w:val="000000"/>
                <w:sz w:val="24"/>
                <w:szCs w:val="24"/>
                <w:lang w:eastAsia="es-DO"/>
              </w:rPr>
            </w:pPr>
            <w:r w:rsidRPr="000C2BBB">
              <w:rPr>
                <w:rFonts w:ascii="Franklin Gothic Book" w:eastAsia="Times New Roman" w:hAnsi="Franklin Gothic Book" w:cs="Arial"/>
                <w:b/>
                <w:bCs/>
                <w:color w:val="000000"/>
                <w:sz w:val="24"/>
                <w:szCs w:val="24"/>
                <w:lang w:eastAsia="es-DO"/>
              </w:rPr>
              <w:t>SISALRIL</w:t>
            </w:r>
          </w:p>
        </w:tc>
        <w:tc>
          <w:tcPr>
            <w:tcW w:w="2095" w:type="pct"/>
            <w:tcBorders>
              <w:top w:val="nil"/>
              <w:left w:val="nil"/>
              <w:bottom w:val="single" w:sz="4"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1.     Revisa y procesa la solicitud, verificando que el formulario esté completo y que se hayan adjuntado los documentos necesarios.</w:t>
            </w:r>
          </w:p>
        </w:tc>
        <w:tc>
          <w:tcPr>
            <w:tcW w:w="1761" w:type="pct"/>
            <w:vMerge w:val="restart"/>
            <w:tcBorders>
              <w:top w:val="nil"/>
              <w:left w:val="single" w:sz="4" w:space="0" w:color="auto"/>
              <w:bottom w:val="single" w:sz="8" w:space="0" w:color="000000"/>
              <w:right w:val="single" w:sz="8"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s="Arial"/>
                <w:color w:val="000000"/>
                <w:sz w:val="24"/>
                <w:szCs w:val="24"/>
                <w:lang w:eastAsia="es-DO"/>
              </w:rPr>
              <w:t>Formulario completo con la documentación requerida.</w:t>
            </w:r>
          </w:p>
        </w:tc>
      </w:tr>
      <w:tr w:rsidR="00FF3033" w:rsidRPr="000C2BBB" w:rsidTr="00865C69">
        <w:trPr>
          <w:trHeight w:val="984"/>
        </w:trPr>
        <w:tc>
          <w:tcPr>
            <w:tcW w:w="1144" w:type="pct"/>
            <w:vMerge/>
            <w:tcBorders>
              <w:top w:val="nil"/>
              <w:left w:val="single" w:sz="8" w:space="0" w:color="auto"/>
              <w:bottom w:val="single" w:sz="8" w:space="0" w:color="000000"/>
              <w:right w:val="single" w:sz="4" w:space="0" w:color="auto"/>
            </w:tcBorders>
            <w:vAlign w:val="center"/>
            <w:hideMark/>
          </w:tcPr>
          <w:p w:rsidR="00FF3033" w:rsidRPr="000C2BBB" w:rsidRDefault="00FF3033" w:rsidP="0066266A">
            <w:pPr>
              <w:spacing w:line="276" w:lineRule="auto"/>
              <w:rPr>
                <w:rFonts w:ascii="Franklin Gothic Book" w:eastAsia="Times New Roman" w:hAnsi="Franklin Gothic Book"/>
                <w:b/>
                <w:bCs/>
                <w:color w:val="000000"/>
                <w:sz w:val="24"/>
                <w:szCs w:val="24"/>
                <w:lang w:eastAsia="es-DO"/>
              </w:rPr>
            </w:pPr>
          </w:p>
        </w:tc>
        <w:tc>
          <w:tcPr>
            <w:tcW w:w="2095" w:type="pct"/>
            <w:tcBorders>
              <w:top w:val="nil"/>
              <w:left w:val="nil"/>
              <w:bottom w:val="single" w:sz="8" w:space="0" w:color="auto"/>
              <w:right w:val="single" w:sz="4" w:space="0" w:color="auto"/>
            </w:tcBorders>
            <w:shd w:val="clear" w:color="auto" w:fill="auto"/>
            <w:vAlign w:val="center"/>
            <w:hideMark/>
          </w:tcPr>
          <w:p w:rsidR="00FF3033" w:rsidRPr="000C2BBB" w:rsidRDefault="00FF3033" w:rsidP="0066266A">
            <w:pPr>
              <w:spacing w:line="276" w:lineRule="auto"/>
              <w:jc w:val="both"/>
              <w:rPr>
                <w:rFonts w:ascii="Franklin Gothic Book" w:eastAsia="Times New Roman" w:hAnsi="Franklin Gothic Book"/>
                <w:color w:val="000000"/>
                <w:sz w:val="24"/>
                <w:szCs w:val="24"/>
                <w:lang w:eastAsia="es-DO"/>
              </w:rPr>
            </w:pPr>
            <w:r w:rsidRPr="000C2BBB">
              <w:rPr>
                <w:rFonts w:ascii="Franklin Gothic Book" w:eastAsia="Times New Roman" w:hAnsi="Franklin Gothic Book"/>
                <w:color w:val="000000"/>
                <w:sz w:val="24"/>
                <w:szCs w:val="24"/>
                <w:lang w:eastAsia="es-DO"/>
              </w:rPr>
              <w:t>2.     Remite la respuesta de inicio del proceso conciliatorio por la misma vía utilizada para la recepción de la solicitud</w:t>
            </w:r>
            <w:r w:rsidR="00E92A01">
              <w:rPr>
                <w:rFonts w:ascii="Franklin Gothic Book" w:eastAsia="Times New Roman" w:hAnsi="Franklin Gothic Book"/>
                <w:color w:val="000000"/>
                <w:sz w:val="24"/>
                <w:szCs w:val="24"/>
                <w:lang w:eastAsia="es-DO"/>
              </w:rPr>
              <w:t xml:space="preserve">, de acuerdo a lo establecido en la </w:t>
            </w:r>
            <w:r w:rsidR="00E92A01" w:rsidRPr="00E92A01">
              <w:rPr>
                <w:rFonts w:ascii="Franklin Gothic Book" w:eastAsia="Times New Roman" w:hAnsi="Franklin Gothic Book"/>
                <w:color w:val="000000"/>
                <w:sz w:val="24"/>
                <w:szCs w:val="24"/>
                <w:lang w:eastAsia="es-DO"/>
              </w:rPr>
              <w:t>Resolución Administrativa No.00240-2021 que establece la normativa sobre el procedimiento Administrativo Arbitral de la Superintendencia de Salud y Riesgos Laborales (SISALRIL</w:t>
            </w:r>
          </w:p>
        </w:tc>
        <w:tc>
          <w:tcPr>
            <w:tcW w:w="1761" w:type="pct"/>
            <w:vMerge/>
            <w:tcBorders>
              <w:top w:val="nil"/>
              <w:left w:val="single" w:sz="4" w:space="0" w:color="auto"/>
              <w:bottom w:val="single" w:sz="8" w:space="0" w:color="000000"/>
              <w:right w:val="single" w:sz="8" w:space="0" w:color="auto"/>
            </w:tcBorders>
            <w:vAlign w:val="center"/>
            <w:hideMark/>
          </w:tcPr>
          <w:p w:rsidR="00FF3033" w:rsidRPr="000C2BBB" w:rsidRDefault="00FF3033" w:rsidP="0066266A">
            <w:pPr>
              <w:spacing w:line="276" w:lineRule="auto"/>
              <w:rPr>
                <w:rFonts w:ascii="Franklin Gothic Book" w:eastAsia="Times New Roman" w:hAnsi="Franklin Gothic Book"/>
                <w:color w:val="000000"/>
                <w:sz w:val="24"/>
                <w:szCs w:val="24"/>
                <w:lang w:eastAsia="es-DO"/>
              </w:rPr>
            </w:pPr>
          </w:p>
        </w:tc>
      </w:tr>
    </w:tbl>
    <w:p w:rsidR="00C3648C" w:rsidRDefault="00C3648C" w:rsidP="00C3648C">
      <w:pPr>
        <w:rPr>
          <w:lang w:val="es-ES" w:eastAsia="es-ES"/>
        </w:rPr>
      </w:pPr>
    </w:p>
    <w:p w:rsidR="00C3648C" w:rsidRDefault="00C3648C" w:rsidP="00C3648C">
      <w:pPr>
        <w:pStyle w:val="Ttulo1"/>
      </w:pPr>
      <w:r w:rsidRPr="000C2BBB">
        <w:lastRenderedPageBreak/>
        <w:t>Formulario de solicitud de intervención a la SISALRIL, como árbitro conciliador:</w:t>
      </w:r>
    </w:p>
    <w:p w:rsidR="00C3648C" w:rsidRPr="00EB1C92" w:rsidRDefault="002346FA" w:rsidP="00C3648C">
      <w:pPr>
        <w:rPr>
          <w:lang w:val="es-ES" w:eastAsia="es-ES"/>
        </w:rPr>
      </w:pPr>
      <w:r w:rsidRPr="002346FA">
        <w:drawing>
          <wp:inline distT="0" distB="0" distL="0" distR="0">
            <wp:extent cx="5400040" cy="614151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6141515"/>
                    </a:xfrm>
                    <a:prstGeom prst="rect">
                      <a:avLst/>
                    </a:prstGeom>
                    <a:noFill/>
                    <a:ln>
                      <a:noFill/>
                    </a:ln>
                  </pic:spPr>
                </pic:pic>
              </a:graphicData>
            </a:graphic>
          </wp:inline>
        </w:drawing>
      </w:r>
    </w:p>
    <w:p w:rsidR="005E1BD1" w:rsidRDefault="002346FA" w:rsidP="0066266A">
      <w:pPr>
        <w:spacing w:line="276" w:lineRule="auto"/>
        <w:rPr>
          <w:rFonts w:ascii="Franklin Gothic Book" w:hAnsi="Franklin Gothic Book"/>
          <w:noProof/>
          <w:sz w:val="24"/>
          <w:szCs w:val="24"/>
        </w:rPr>
      </w:pPr>
      <w:r w:rsidRPr="002346FA">
        <w:lastRenderedPageBreak/>
        <w:drawing>
          <wp:inline distT="0" distB="0" distL="0" distR="0">
            <wp:extent cx="5400040" cy="5027250"/>
            <wp:effectExtent l="0" t="0" r="0" b="254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5027250"/>
                    </a:xfrm>
                    <a:prstGeom prst="rect">
                      <a:avLst/>
                    </a:prstGeom>
                    <a:noFill/>
                    <a:ln>
                      <a:noFill/>
                    </a:ln>
                  </pic:spPr>
                </pic:pic>
              </a:graphicData>
            </a:graphic>
          </wp:inline>
        </w:drawing>
      </w:r>
    </w:p>
    <w:p w:rsidR="00EB1C92" w:rsidRDefault="002346FA" w:rsidP="0066266A">
      <w:pPr>
        <w:spacing w:line="276" w:lineRule="auto"/>
        <w:rPr>
          <w:rFonts w:ascii="Franklin Gothic Book" w:hAnsi="Franklin Gothic Book"/>
          <w:noProof/>
          <w:sz w:val="24"/>
          <w:szCs w:val="24"/>
        </w:rPr>
      </w:pPr>
      <w:r w:rsidRPr="002346FA">
        <w:lastRenderedPageBreak/>
        <w:drawing>
          <wp:inline distT="0" distB="0" distL="0" distR="0">
            <wp:extent cx="5400040" cy="6253837"/>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6253837"/>
                    </a:xfrm>
                    <a:prstGeom prst="rect">
                      <a:avLst/>
                    </a:prstGeom>
                    <a:noFill/>
                    <a:ln>
                      <a:noFill/>
                    </a:ln>
                  </pic:spPr>
                </pic:pic>
              </a:graphicData>
            </a:graphic>
          </wp:inline>
        </w:drawing>
      </w:r>
    </w:p>
    <w:p w:rsidR="00131C10" w:rsidRDefault="00131C10" w:rsidP="0066266A">
      <w:pPr>
        <w:spacing w:line="276" w:lineRule="auto"/>
        <w:rPr>
          <w:rFonts w:ascii="Franklin Gothic Book" w:hAnsi="Franklin Gothic Book"/>
          <w:noProof/>
          <w:sz w:val="24"/>
          <w:szCs w:val="24"/>
        </w:rPr>
      </w:pPr>
    </w:p>
    <w:p w:rsidR="00131C10" w:rsidRDefault="00131C10" w:rsidP="0066266A">
      <w:pPr>
        <w:spacing w:line="276" w:lineRule="auto"/>
        <w:rPr>
          <w:rFonts w:ascii="Franklin Gothic Book" w:hAnsi="Franklin Gothic Book"/>
          <w:noProof/>
          <w:sz w:val="24"/>
          <w:szCs w:val="24"/>
        </w:rPr>
      </w:pPr>
    </w:p>
    <w:p w:rsidR="002346FA" w:rsidRDefault="002346FA" w:rsidP="0066266A">
      <w:pPr>
        <w:spacing w:line="276" w:lineRule="auto"/>
        <w:rPr>
          <w:rFonts w:ascii="Franklin Gothic Book" w:hAnsi="Franklin Gothic Book"/>
          <w:noProof/>
          <w:sz w:val="24"/>
          <w:szCs w:val="24"/>
        </w:rPr>
      </w:pPr>
    </w:p>
    <w:p w:rsidR="002346FA" w:rsidRPr="000C2BBB" w:rsidRDefault="002346FA" w:rsidP="0066266A">
      <w:pPr>
        <w:spacing w:line="276" w:lineRule="auto"/>
        <w:rPr>
          <w:rFonts w:ascii="Franklin Gothic Book" w:hAnsi="Franklin Gothic Book"/>
          <w:noProof/>
          <w:sz w:val="24"/>
          <w:szCs w:val="24"/>
        </w:rPr>
      </w:pPr>
    </w:p>
    <w:p w:rsidR="002D048E" w:rsidRPr="000C2BBB" w:rsidRDefault="00D4175C" w:rsidP="00850B61">
      <w:pPr>
        <w:pStyle w:val="Ttulo1"/>
      </w:pPr>
      <w:r w:rsidRPr="000C2BBB">
        <w:lastRenderedPageBreak/>
        <w:t>Instrucciones de llenado</w:t>
      </w:r>
      <w:r w:rsidR="002D048E" w:rsidRPr="000C2BBB">
        <w:t>:</w:t>
      </w:r>
    </w:p>
    <w:p w:rsidR="002D048E" w:rsidRPr="000C2BBB" w:rsidRDefault="00D4175C" w:rsidP="0066266A">
      <w:pPr>
        <w:spacing w:line="276" w:lineRule="auto"/>
        <w:jc w:val="both"/>
        <w:rPr>
          <w:rFonts w:ascii="Franklin Gothic Book" w:hAnsi="Franklin Gothic Book"/>
          <w:color w:val="000000" w:themeColor="text1"/>
          <w:sz w:val="24"/>
          <w:szCs w:val="24"/>
        </w:rPr>
      </w:pPr>
      <w:r w:rsidRPr="000C2BBB">
        <w:rPr>
          <w:rFonts w:ascii="Franklin Gothic Book" w:hAnsi="Franklin Gothic Book"/>
          <w:color w:val="000000" w:themeColor="text1"/>
          <w:sz w:val="24"/>
          <w:szCs w:val="24"/>
        </w:rPr>
        <w:t xml:space="preserve">El formulario de solicitud de intervención a la SISALRIL, como árbitro conciliador, se constituye en un documento diseñado para documentar de una forma estructurada, las informaciones del ente solicitante o reclamante, así como del ente al cual interpone su reclamo, exponiendo sus pretensiones, luego de haber realizado un exhaustivo análisis de los hechos y circunstancias que rodean el caso, basados </w:t>
      </w:r>
      <w:r w:rsidR="005E1BD1" w:rsidRPr="000C2BBB">
        <w:rPr>
          <w:rFonts w:ascii="Franklin Gothic Book" w:hAnsi="Franklin Gothic Book"/>
          <w:color w:val="000000" w:themeColor="text1"/>
          <w:sz w:val="24"/>
          <w:szCs w:val="24"/>
        </w:rPr>
        <w:t>en</w:t>
      </w:r>
      <w:r w:rsidRPr="000C2BBB">
        <w:rPr>
          <w:rFonts w:ascii="Franklin Gothic Book" w:hAnsi="Franklin Gothic Book"/>
          <w:color w:val="000000" w:themeColor="text1"/>
          <w:sz w:val="24"/>
          <w:szCs w:val="24"/>
        </w:rPr>
        <w:t xml:space="preserve"> la legislación pertinente y en los principios de equidad y justicia.</w:t>
      </w:r>
    </w:p>
    <w:p w:rsidR="006269F0" w:rsidRPr="000C2BBB" w:rsidRDefault="00D4175C" w:rsidP="0066266A">
      <w:pPr>
        <w:spacing w:line="276" w:lineRule="auto"/>
        <w:jc w:val="both"/>
        <w:rPr>
          <w:rFonts w:ascii="Franklin Gothic Book" w:hAnsi="Franklin Gothic Book"/>
          <w:color w:val="000000" w:themeColor="text1"/>
          <w:sz w:val="24"/>
          <w:szCs w:val="24"/>
        </w:rPr>
      </w:pPr>
      <w:r w:rsidRPr="000C2BBB">
        <w:rPr>
          <w:rFonts w:ascii="Franklin Gothic Book" w:hAnsi="Franklin Gothic Book"/>
          <w:color w:val="000000" w:themeColor="text1"/>
          <w:sz w:val="24"/>
          <w:szCs w:val="24"/>
        </w:rPr>
        <w:t xml:space="preserve">El mismo, permite revisar </w:t>
      </w:r>
      <w:r w:rsidR="006269F0" w:rsidRPr="000C2BBB">
        <w:rPr>
          <w:rFonts w:ascii="Franklin Gothic Book" w:hAnsi="Franklin Gothic Book"/>
          <w:color w:val="000000" w:themeColor="text1"/>
          <w:sz w:val="24"/>
          <w:szCs w:val="24"/>
        </w:rPr>
        <w:t>paso a paso, los requisitos necesarios para la solicitud de intervención solicitud a la SISALRIL como árbitro conciliador, cotejando las casillas correspondientes como sigue:</w:t>
      </w:r>
    </w:p>
    <w:p w:rsidR="006269F0" w:rsidRPr="000C2BBB" w:rsidRDefault="0066266A" w:rsidP="0066266A">
      <w:pPr>
        <w:pStyle w:val="Prrafodelista"/>
        <w:numPr>
          <w:ilvl w:val="0"/>
          <w:numId w:val="7"/>
        </w:numPr>
        <w:spacing w:line="276" w:lineRule="auto"/>
        <w:jc w:val="both"/>
        <w:rPr>
          <w:rFonts w:ascii="Franklin Gothic Book" w:hAnsi="Franklin Gothic Book"/>
          <w:color w:val="000000" w:themeColor="text1"/>
        </w:rPr>
      </w:pPr>
      <w:r w:rsidRPr="000C2BBB">
        <w:rPr>
          <w:rFonts w:ascii="Franklin Gothic Book" w:hAnsi="Franklin Gothic Book"/>
          <w:color w:val="000000" w:themeColor="text1"/>
        </w:rPr>
        <w:t>Marcando con u</w:t>
      </w:r>
      <w:r w:rsidR="006269F0" w:rsidRPr="000C2BBB">
        <w:rPr>
          <w:rFonts w:ascii="Franklin Gothic Book" w:hAnsi="Franklin Gothic Book"/>
          <w:color w:val="000000" w:themeColor="text1"/>
        </w:rPr>
        <w:t>na “</w:t>
      </w:r>
      <w:r w:rsidR="006269F0" w:rsidRPr="000C2BBB">
        <w:rPr>
          <w:rFonts w:ascii="Franklin Gothic Book" w:hAnsi="Franklin Gothic Book"/>
          <w:noProof/>
          <w:color w:val="000000" w:themeColor="text1"/>
        </w:rPr>
        <w:drawing>
          <wp:inline distT="0" distB="0" distL="0" distR="0" wp14:anchorId="36A19AE2" wp14:editId="4E68C58B">
            <wp:extent cx="138546" cy="138546"/>
            <wp:effectExtent l="0" t="0" r="0" b="0"/>
            <wp:docPr id="1" name="Gráfico 1" descr="Cerr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ose.svg"/>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flipH="1">
                      <a:off x="0" y="0"/>
                      <a:ext cx="149402" cy="149402"/>
                    </a:xfrm>
                    <a:prstGeom prst="rect">
                      <a:avLst/>
                    </a:prstGeom>
                  </pic:spPr>
                </pic:pic>
              </a:graphicData>
            </a:graphic>
          </wp:inline>
        </w:drawing>
      </w:r>
      <w:r w:rsidR="006269F0" w:rsidRPr="000C2BBB">
        <w:rPr>
          <w:rFonts w:ascii="Franklin Gothic Book" w:hAnsi="Franklin Gothic Book"/>
          <w:color w:val="000000" w:themeColor="text1"/>
        </w:rPr>
        <w:t>” cuando no se haya completado el requisito</w:t>
      </w:r>
      <w:r w:rsidR="00C04260" w:rsidRPr="000C2BBB">
        <w:rPr>
          <w:rFonts w:ascii="Franklin Gothic Book" w:hAnsi="Franklin Gothic Book"/>
          <w:color w:val="000000" w:themeColor="text1"/>
        </w:rPr>
        <w:t xml:space="preserve"> y no se cuente con evidencia que lo sustente</w:t>
      </w:r>
      <w:r w:rsidR="006269F0" w:rsidRPr="000C2BBB">
        <w:rPr>
          <w:rFonts w:ascii="Franklin Gothic Book" w:hAnsi="Franklin Gothic Book"/>
          <w:color w:val="000000" w:themeColor="text1"/>
        </w:rPr>
        <w:t>.</w:t>
      </w:r>
    </w:p>
    <w:p w:rsidR="00C04260" w:rsidRPr="000C2BBB" w:rsidRDefault="0066266A" w:rsidP="0066266A">
      <w:pPr>
        <w:pStyle w:val="Prrafodelista"/>
        <w:numPr>
          <w:ilvl w:val="0"/>
          <w:numId w:val="7"/>
        </w:numPr>
        <w:spacing w:line="276" w:lineRule="auto"/>
        <w:jc w:val="both"/>
        <w:rPr>
          <w:rFonts w:ascii="Franklin Gothic Book" w:hAnsi="Franklin Gothic Book"/>
          <w:color w:val="000000" w:themeColor="text1"/>
        </w:rPr>
      </w:pPr>
      <w:r w:rsidRPr="000C2BBB">
        <w:rPr>
          <w:rFonts w:ascii="Franklin Gothic Book" w:hAnsi="Franklin Gothic Book"/>
          <w:color w:val="000000" w:themeColor="text1"/>
        </w:rPr>
        <w:t>Marcando con u</w:t>
      </w:r>
      <w:r w:rsidR="006269F0" w:rsidRPr="000C2BBB">
        <w:rPr>
          <w:rFonts w:ascii="Franklin Gothic Book" w:hAnsi="Franklin Gothic Book"/>
          <w:color w:val="000000" w:themeColor="text1"/>
        </w:rPr>
        <w:t>n “</w:t>
      </w:r>
      <w:r w:rsidR="006269F0" w:rsidRPr="000C2BBB">
        <w:rPr>
          <w:rFonts w:ascii="Franklin Gothic Book" w:hAnsi="Franklin Gothic Book"/>
          <w:noProof/>
          <w:color w:val="000000" w:themeColor="text1"/>
        </w:rPr>
        <w:drawing>
          <wp:inline distT="0" distB="0" distL="0" distR="0" wp14:anchorId="0466696B" wp14:editId="7430E8C4">
            <wp:extent cx="137795" cy="137795"/>
            <wp:effectExtent l="0" t="0" r="0" b="0"/>
            <wp:docPr id="3" name="Gráfico 3" descr="Marca de verific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eckmark.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51793" cy="151793"/>
                    </a:xfrm>
                    <a:prstGeom prst="rect">
                      <a:avLst/>
                    </a:prstGeom>
                  </pic:spPr>
                </pic:pic>
              </a:graphicData>
            </a:graphic>
          </wp:inline>
        </w:drawing>
      </w:r>
      <w:r w:rsidR="006269F0" w:rsidRPr="000C2BBB">
        <w:rPr>
          <w:rFonts w:ascii="Franklin Gothic Book" w:hAnsi="Franklin Gothic Book"/>
          <w:color w:val="000000" w:themeColor="text1"/>
        </w:rPr>
        <w:t>” cuando se haya completado el requisito</w:t>
      </w:r>
      <w:r w:rsidR="00C04260" w:rsidRPr="000C2BBB">
        <w:rPr>
          <w:rFonts w:ascii="Franklin Gothic Book" w:hAnsi="Franklin Gothic Book"/>
          <w:color w:val="000000" w:themeColor="text1"/>
        </w:rPr>
        <w:t xml:space="preserve"> y se cuente con evidencia que lo sustente.</w:t>
      </w:r>
    </w:p>
    <w:p w:rsidR="006269F0" w:rsidRPr="000C2BBB" w:rsidRDefault="006269F0" w:rsidP="0066266A">
      <w:pPr>
        <w:pStyle w:val="Prrafodelista"/>
        <w:spacing w:line="276" w:lineRule="auto"/>
        <w:jc w:val="both"/>
        <w:rPr>
          <w:rFonts w:ascii="Franklin Gothic Book" w:hAnsi="Franklin Gothic Book"/>
          <w:color w:val="337CFF" w:themeColor="accent1" w:themeTint="99"/>
        </w:rPr>
      </w:pPr>
    </w:p>
    <w:tbl>
      <w:tblPr>
        <w:tblStyle w:val="Tablaconcuadrcula"/>
        <w:tblW w:w="5000" w:type="pct"/>
        <w:tblLook w:val="04A0" w:firstRow="1" w:lastRow="0" w:firstColumn="1" w:lastColumn="0" w:noHBand="0" w:noVBand="1"/>
      </w:tblPr>
      <w:tblGrid>
        <w:gridCol w:w="3191"/>
        <w:gridCol w:w="2886"/>
        <w:gridCol w:w="2417"/>
      </w:tblGrid>
      <w:tr w:rsidR="0066266A" w:rsidRPr="000C2BBB" w:rsidTr="00300ECA">
        <w:trPr>
          <w:trHeight w:val="324"/>
        </w:trPr>
        <w:tc>
          <w:tcPr>
            <w:tcW w:w="5000" w:type="pct"/>
            <w:gridSpan w:val="3"/>
            <w:shd w:val="clear" w:color="auto" w:fill="318422" w:themeFill="accent5" w:themeFillShade="BF"/>
            <w:hideMark/>
          </w:tcPr>
          <w:p w:rsidR="0066266A" w:rsidRPr="000C2BBB" w:rsidRDefault="0066266A" w:rsidP="0066266A">
            <w:pPr>
              <w:jc w:val="center"/>
              <w:rPr>
                <w:rFonts w:ascii="Franklin Gothic Book" w:eastAsia="Times New Roman" w:hAnsi="Franklin Gothic Book" w:cs="Calibri"/>
                <w:b/>
                <w:bCs/>
                <w:sz w:val="24"/>
                <w:szCs w:val="24"/>
              </w:rPr>
            </w:pPr>
            <w:bookmarkStart w:id="11" w:name="RANGE!A1:C51"/>
            <w:bookmarkStart w:id="12" w:name="_Toc226434508"/>
            <w:bookmarkStart w:id="13" w:name="_Toc226435615"/>
            <w:bookmarkStart w:id="14" w:name="_Toc227572498"/>
            <w:bookmarkStart w:id="15" w:name="_Toc215470001"/>
            <w:bookmarkEnd w:id="3"/>
            <w:r w:rsidRPr="000C2BBB">
              <w:rPr>
                <w:rFonts w:ascii="Franklin Gothic Book" w:eastAsia="Times New Roman" w:hAnsi="Franklin Gothic Book" w:cs="Calibri"/>
                <w:b/>
                <w:bCs/>
                <w:color w:val="FFFFFF" w:themeColor="background1"/>
                <w:sz w:val="24"/>
                <w:szCs w:val="24"/>
              </w:rPr>
              <w:t>FORMULARIO DE SOLICITUD DE INTERVENCIÓN COMO ÁRBITRO CONCILIADOR</w:t>
            </w:r>
            <w:bookmarkEnd w:id="11"/>
          </w:p>
        </w:tc>
      </w:tr>
      <w:tr w:rsidR="0066266A" w:rsidRPr="000C2BBB" w:rsidTr="0094744B">
        <w:trPr>
          <w:trHeight w:val="300"/>
        </w:trPr>
        <w:tc>
          <w:tcPr>
            <w:tcW w:w="1878" w:type="pct"/>
            <w:shd w:val="clear" w:color="auto" w:fill="AEE7A3" w:themeFill="accent5" w:themeFillTint="66"/>
            <w:hideMark/>
          </w:tcPr>
          <w:p w:rsidR="0066266A" w:rsidRPr="000C2BBB" w:rsidRDefault="0066266A" w:rsidP="0066266A">
            <w:pP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Información Requerida</w:t>
            </w:r>
          </w:p>
        </w:tc>
        <w:tc>
          <w:tcPr>
            <w:tcW w:w="1699" w:type="pct"/>
            <w:shd w:val="clear" w:color="auto" w:fill="AEE7A3" w:themeFill="accent5" w:themeFillTint="66"/>
            <w:noWrap/>
            <w:hideMark/>
          </w:tcPr>
          <w:p w:rsidR="0066266A" w:rsidRPr="000C2BBB" w:rsidRDefault="0066266A" w:rsidP="0066266A">
            <w:pP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Descripción</w:t>
            </w:r>
          </w:p>
        </w:tc>
        <w:tc>
          <w:tcPr>
            <w:tcW w:w="1423" w:type="pct"/>
            <w:shd w:val="clear" w:color="auto" w:fill="AEE7A3" w:themeFill="accent5" w:themeFillTint="66"/>
            <w:noWrap/>
            <w:hideMark/>
          </w:tcPr>
          <w:p w:rsidR="0066266A" w:rsidRPr="000C2BBB" w:rsidRDefault="0066266A" w:rsidP="0066266A">
            <w:pP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Requisito</w:t>
            </w:r>
          </w:p>
        </w:tc>
      </w:tr>
      <w:tr w:rsidR="0066266A" w:rsidRPr="000C2BBB" w:rsidTr="0094744B">
        <w:trPr>
          <w:trHeight w:val="648"/>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Fecha de solicitud</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Fecha en que se realiza la solicitud formal ante la SISALRIL.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Depositada vía comunicación junto a los avales.</w:t>
            </w:r>
          </w:p>
        </w:tc>
      </w:tr>
      <w:tr w:rsidR="0066266A" w:rsidRPr="000C2BBB" w:rsidTr="00300ECA">
        <w:trPr>
          <w:trHeight w:val="324"/>
        </w:trPr>
        <w:tc>
          <w:tcPr>
            <w:tcW w:w="5000" w:type="pct"/>
            <w:gridSpan w:val="3"/>
            <w:hideMark/>
          </w:tcPr>
          <w:p w:rsidR="0066266A" w:rsidRPr="000C2BBB" w:rsidRDefault="0066266A" w:rsidP="0066266A">
            <w:pPr>
              <w:jc w:val="cente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Información solicitante (Persona Física o Jurídica)</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Nombres y Apellidos: </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Nombres y apellidos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Detallar los nombres y apellidos completos del solicitante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Teléfonos / Celular:</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Números de teléfono o celular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Proporcionar los números de teléfono o celular del solicitante o representante legal.</w:t>
            </w:r>
          </w:p>
        </w:tc>
      </w:tr>
      <w:tr w:rsidR="0066266A" w:rsidRPr="000C2BBB" w:rsidTr="0094744B">
        <w:trPr>
          <w:trHeight w:val="1296"/>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Número de Cédula</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Número de cédula de identidad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Proporcionar los números de cédula de identidad del solicitante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E-Mail:</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Dirección de correo electrónico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Indicar la dirección de correo electrónico del solicitante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Centro de Trabajo: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Nombre del centro de trabajo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Especificar el nombre del centro de trabajo </w:t>
            </w:r>
            <w:r w:rsidRPr="000C2BBB">
              <w:rPr>
                <w:rFonts w:ascii="Franklin Gothic Book" w:eastAsia="Times New Roman" w:hAnsi="Franklin Gothic Book" w:cs="Calibri"/>
                <w:color w:val="000000"/>
                <w:sz w:val="24"/>
                <w:szCs w:val="24"/>
              </w:rPr>
              <w:lastRenderedPageBreak/>
              <w:t>del solicitante o representante legal.</w:t>
            </w:r>
          </w:p>
        </w:tc>
      </w:tr>
      <w:tr w:rsidR="0066266A" w:rsidRPr="000C2BBB" w:rsidTr="0094744B">
        <w:trPr>
          <w:trHeight w:val="1296"/>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lastRenderedPageBreak/>
              <w:t>Teléfono: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Número de teléfono del centro de trabajo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Proporcionar el número de teléfono del centro de trabajo del solicitante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Dirección Centro de Trabajo: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Dirección física del centro de trabajo del solicitante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Detallar la dirección física del centro de trabajo del solicitante o representante legal.</w:t>
            </w:r>
          </w:p>
        </w:tc>
      </w:tr>
      <w:tr w:rsidR="0066266A" w:rsidRPr="000C2BBB" w:rsidTr="0094744B">
        <w:trPr>
          <w:trHeight w:val="557"/>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Régimen de Financiamiento:(Contributivo, Subsidiado o Pensionado)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Tipo de régimen de financiamiento de salud al que pertenece el solicitante y/o aquel que está siendo afectado en el caso en cuestión.</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Especificar si el solicitante y/o el caso que está siendo afectado está bajo un régimen contributivo, subsidiado o pensionado.</w:t>
            </w:r>
          </w:p>
        </w:tc>
      </w:tr>
      <w:tr w:rsidR="0066266A" w:rsidRPr="000C2BBB" w:rsidTr="0094744B">
        <w:trPr>
          <w:trHeight w:val="1620"/>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Tipo de Plan de Salud: (Especifique nombre del plan)</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Nombre específico del plan de salud al que está afiliado el solicitante, y/o aquel que está siendo afectado en el caso en cuestión. </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Indicar el nombre del plan de salud al que está afiliado el solicitante y/o aquel que está siendo afectado en el caso en cuestión.</w:t>
            </w:r>
          </w:p>
        </w:tc>
      </w:tr>
      <w:tr w:rsidR="0066266A" w:rsidRPr="000C2BBB" w:rsidTr="00300ECA">
        <w:trPr>
          <w:trHeight w:val="324"/>
        </w:trPr>
        <w:tc>
          <w:tcPr>
            <w:tcW w:w="5000" w:type="pct"/>
            <w:gridSpan w:val="3"/>
            <w:hideMark/>
          </w:tcPr>
          <w:p w:rsidR="0066266A" w:rsidRPr="000C2BBB" w:rsidRDefault="0066266A" w:rsidP="0066266A">
            <w:pPr>
              <w:jc w:val="cente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Datos del Reclamado (Persona Física o Jurídica)</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Nombres y Apellidos: </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Nombres y apellidos del reclamado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Detallar los nombres y apellidos completos del reclamado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Teléfonos / Celular:</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Números de teléfono o celular del reclamado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Proporcionar los números de teléfono o celular del reclamado o representante legal.</w:t>
            </w:r>
          </w:p>
        </w:tc>
      </w:tr>
      <w:tr w:rsidR="0066266A" w:rsidRPr="000C2BBB" w:rsidTr="0094744B">
        <w:trPr>
          <w:trHeight w:val="972"/>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E-Mail:</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Dirección de correo electrónico del reclamado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Indicar la dirección de correo electrónico del reclamado o representante legal.</w:t>
            </w:r>
          </w:p>
        </w:tc>
      </w:tr>
      <w:tr w:rsidR="0066266A" w:rsidRPr="000C2BBB" w:rsidTr="0094744B">
        <w:trPr>
          <w:trHeight w:val="1296"/>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lastRenderedPageBreak/>
              <w:t>Centro de Trabajo: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Nombre o ubicación del centro de trabajo del reclamado o representante legal.</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Especificar el nombre o la ubicación del centro de trabajo del reclamado o representante legal.</w:t>
            </w:r>
          </w:p>
        </w:tc>
      </w:tr>
      <w:tr w:rsidR="0066266A" w:rsidRPr="000C2BBB" w:rsidTr="0094744B">
        <w:trPr>
          <w:trHeight w:val="1296"/>
        </w:trPr>
        <w:tc>
          <w:tcPr>
            <w:tcW w:w="1878" w:type="pct"/>
            <w:hideMark/>
          </w:tcPr>
          <w:p w:rsidR="0066266A" w:rsidRPr="000C2BBB" w:rsidRDefault="0066266A" w:rsidP="0066266A">
            <w:pPr>
              <w:rPr>
                <w:rFonts w:ascii="Franklin Gothic Book" w:eastAsia="Times New Roman" w:hAnsi="Franklin Gothic Book" w:cs="Calibri"/>
                <w:color w:val="000000"/>
                <w:sz w:val="24"/>
                <w:szCs w:val="24"/>
              </w:rPr>
            </w:pPr>
            <w:bookmarkStart w:id="16" w:name="_Hlk164849474"/>
            <w:r w:rsidRPr="000C2BBB">
              <w:rPr>
                <w:rFonts w:ascii="Franklin Gothic Book" w:eastAsia="Times New Roman" w:hAnsi="Franklin Gothic Book" w:cs="Calibri"/>
                <w:color w:val="000000"/>
                <w:sz w:val="24"/>
                <w:szCs w:val="24"/>
              </w:rPr>
              <w:t>Teléfono:</w:t>
            </w:r>
          </w:p>
        </w:tc>
        <w:tc>
          <w:tcPr>
            <w:tcW w:w="1699"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Número de teléfono del centro de trabajo del reclamado o representante legal. </w:t>
            </w:r>
          </w:p>
        </w:tc>
        <w:tc>
          <w:tcPr>
            <w:tcW w:w="1423" w:type="pct"/>
            <w:hideMark/>
          </w:tcPr>
          <w:p w:rsidR="0066266A" w:rsidRPr="000C2BBB" w:rsidRDefault="0066266A" w:rsidP="0066266A">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Proporcionar el número de teléfono del centro de trabajo del reclamado o representante legal.</w:t>
            </w:r>
          </w:p>
        </w:tc>
      </w:tr>
      <w:bookmarkEnd w:id="16"/>
      <w:tr w:rsidR="00B7310C" w:rsidRPr="000C2BBB" w:rsidTr="00300ECA">
        <w:trPr>
          <w:trHeight w:val="324"/>
        </w:trPr>
        <w:tc>
          <w:tcPr>
            <w:tcW w:w="5000" w:type="pct"/>
            <w:gridSpan w:val="3"/>
          </w:tcPr>
          <w:p w:rsidR="00B7310C" w:rsidRPr="000C2BBB" w:rsidRDefault="00B7310C" w:rsidP="0066266A">
            <w:pPr>
              <w:jc w:val="center"/>
              <w:rPr>
                <w:rFonts w:ascii="Franklin Gothic Book" w:eastAsia="Times New Roman" w:hAnsi="Franklin Gothic Book" w:cs="Calibri"/>
                <w:b/>
                <w:bCs/>
                <w:color w:val="000000"/>
                <w:sz w:val="24"/>
                <w:szCs w:val="24"/>
              </w:rPr>
            </w:pPr>
            <w:r>
              <w:rPr>
                <w:rFonts w:ascii="Franklin Gothic Book" w:eastAsia="Times New Roman" w:hAnsi="Franklin Gothic Book" w:cs="Calibri"/>
                <w:b/>
                <w:bCs/>
                <w:color w:val="000000"/>
                <w:sz w:val="24"/>
                <w:szCs w:val="24"/>
              </w:rPr>
              <w:t>Origen de la Solicitud</w:t>
            </w:r>
          </w:p>
        </w:tc>
      </w:tr>
      <w:tr w:rsidR="0094744B" w:rsidRPr="000C2BBB" w:rsidTr="0094744B">
        <w:trPr>
          <w:trHeight w:val="1296"/>
        </w:trPr>
        <w:tc>
          <w:tcPr>
            <w:tcW w:w="1878" w:type="pct"/>
            <w:hideMark/>
          </w:tcPr>
          <w:p w:rsidR="0094744B" w:rsidRDefault="0094744B" w:rsidP="0094744B">
            <w:pPr>
              <w:rPr>
                <w:rFonts w:ascii="Franklin Gothic Book" w:eastAsia="Times New Roman" w:hAnsi="Franklin Gothic Book" w:cs="Calibri"/>
                <w:color w:val="000000"/>
                <w:sz w:val="24"/>
                <w:szCs w:val="24"/>
              </w:rPr>
            </w:pPr>
            <w:r>
              <w:rPr>
                <w:rFonts w:ascii="Franklin Gothic Book" w:eastAsia="Times New Roman" w:hAnsi="Franklin Gothic Book" w:cs="Calibri"/>
                <w:color w:val="000000"/>
                <w:sz w:val="24"/>
                <w:szCs w:val="24"/>
              </w:rPr>
              <w:t xml:space="preserve">Auditoria Medica </w:t>
            </w:r>
          </w:p>
          <w:p w:rsidR="0094744B" w:rsidRDefault="0094744B" w:rsidP="0094744B">
            <w:pPr>
              <w:rPr>
                <w:rFonts w:ascii="Franklin Gothic Book" w:eastAsia="Times New Roman" w:hAnsi="Franklin Gothic Book" w:cs="Calibri"/>
                <w:sz w:val="24"/>
                <w:szCs w:val="24"/>
              </w:rPr>
            </w:pPr>
            <w:r>
              <w:rPr>
                <w:rFonts w:ascii="Franklin Gothic Book" w:eastAsia="Times New Roman" w:hAnsi="Franklin Gothic Book" w:cs="Calibri"/>
                <w:sz w:val="24"/>
                <w:szCs w:val="24"/>
              </w:rPr>
              <w:t xml:space="preserve">Terminación de Contrato </w:t>
            </w:r>
          </w:p>
          <w:p w:rsidR="0094744B" w:rsidRDefault="0094744B" w:rsidP="0094744B">
            <w:pPr>
              <w:rPr>
                <w:rFonts w:ascii="Franklin Gothic Book" w:eastAsia="Times New Roman" w:hAnsi="Franklin Gothic Book" w:cs="Calibri"/>
                <w:sz w:val="24"/>
                <w:szCs w:val="24"/>
              </w:rPr>
            </w:pPr>
            <w:r>
              <w:rPr>
                <w:rFonts w:ascii="Franklin Gothic Book" w:eastAsia="Times New Roman" w:hAnsi="Franklin Gothic Book" w:cs="Calibri"/>
                <w:sz w:val="24"/>
                <w:szCs w:val="24"/>
              </w:rPr>
              <w:t>Revisión de Tarifa</w:t>
            </w:r>
          </w:p>
          <w:p w:rsidR="0094744B" w:rsidRPr="0094744B" w:rsidRDefault="0094744B" w:rsidP="0094744B">
            <w:pPr>
              <w:rPr>
                <w:rFonts w:ascii="Franklin Gothic Book" w:eastAsia="Times New Roman" w:hAnsi="Franklin Gothic Book" w:cs="Calibri"/>
                <w:sz w:val="24"/>
                <w:szCs w:val="24"/>
              </w:rPr>
            </w:pPr>
            <w:r>
              <w:rPr>
                <w:rFonts w:ascii="Franklin Gothic Book" w:eastAsia="Times New Roman" w:hAnsi="Franklin Gothic Book" w:cs="Calibri"/>
                <w:sz w:val="24"/>
                <w:szCs w:val="24"/>
              </w:rPr>
              <w:t>Planes Alternativos de Salud</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Pr>
                <w:rFonts w:ascii="Franklin Gothic Book" w:eastAsia="Times New Roman" w:hAnsi="Franklin Gothic Book" w:cs="Calibri"/>
                <w:color w:val="000000"/>
                <w:sz w:val="24"/>
                <w:szCs w:val="24"/>
              </w:rPr>
              <w:t>Causa que motiva la solicitud de intervención.</w:t>
            </w:r>
            <w:r w:rsidRPr="000C2BBB">
              <w:rPr>
                <w:rFonts w:ascii="Franklin Gothic Book" w:eastAsia="Times New Roman" w:hAnsi="Franklin Gothic Book" w:cs="Calibri"/>
                <w:color w:val="000000"/>
                <w:sz w:val="24"/>
                <w:szCs w:val="24"/>
              </w:rPr>
              <w:t xml:space="preserve"> </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Pr>
                <w:rFonts w:ascii="Franklin Gothic Book" w:eastAsia="Times New Roman" w:hAnsi="Franklin Gothic Book" w:cs="Calibri"/>
                <w:color w:val="000000"/>
                <w:sz w:val="24"/>
                <w:szCs w:val="24"/>
              </w:rPr>
              <w:t>Seleccione una o varias opciones.</w:t>
            </w:r>
          </w:p>
        </w:tc>
      </w:tr>
      <w:tr w:rsidR="0094744B" w:rsidRPr="000C2BBB" w:rsidTr="00300ECA">
        <w:trPr>
          <w:trHeight w:val="324"/>
        </w:trPr>
        <w:tc>
          <w:tcPr>
            <w:tcW w:w="5000" w:type="pct"/>
            <w:gridSpan w:val="3"/>
            <w:hideMark/>
          </w:tcPr>
          <w:p w:rsidR="0094744B" w:rsidRPr="000C2BBB" w:rsidRDefault="0094744B" w:rsidP="0094744B">
            <w:pPr>
              <w:jc w:val="cente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 xml:space="preserve">Requisitos para solicitud de intervención (Seleccionar en casos de auditoria médica) </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Agotó al menos dos (2) instancias de</w:t>
            </w:r>
            <w:r w:rsidRPr="000C2BBB">
              <w:rPr>
                <w:rFonts w:ascii="Franklin Gothic Book" w:eastAsia="Times New Roman" w:hAnsi="Franklin Gothic Book" w:cs="Calibri"/>
                <w:color w:val="000000"/>
                <w:sz w:val="24"/>
                <w:szCs w:val="24"/>
              </w:rPr>
              <w:br/>
              <w:t xml:space="preserve"> conciliación:</w:t>
            </w:r>
          </w:p>
        </w:tc>
        <w:tc>
          <w:tcPr>
            <w:tcW w:w="1699" w:type="pct"/>
            <w:vMerge w:val="restart"/>
            <w:hideMark/>
          </w:tcPr>
          <w:p w:rsidR="0094744B" w:rsidRPr="000C2BBB" w:rsidRDefault="0094744B" w:rsidP="0094744B">
            <w:pPr>
              <w:jc w:val="cente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Constancia de solicitud de conciliación sin acuerdo.</w:t>
            </w:r>
          </w:p>
        </w:tc>
        <w:tc>
          <w:tcPr>
            <w:tcW w:w="1423" w:type="pct"/>
            <w:vMerge w:val="restar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Información relevante sobre la solicitud de conciliación, las partes involucradas, las fechas y los resultados de las reuniones de conciliación, así como cualquier otro detalle importante relacionado con el proceso.</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Cons</w:t>
            </w:r>
            <w:r w:rsidRPr="000C2BBB">
              <w:rPr>
                <w:rFonts w:ascii="Franklin Gothic Book" w:eastAsia="Times New Roman" w:hAnsi="Franklin Gothic Book" w:cs="Calibri"/>
                <w:sz w:val="24"/>
                <w:szCs w:val="24"/>
              </w:rPr>
              <w:t xml:space="preserve">tancia de solicitud de </w:t>
            </w:r>
            <w:r w:rsidRPr="000C2BBB">
              <w:rPr>
                <w:rFonts w:ascii="Franklin Gothic Book" w:eastAsia="Times New Roman" w:hAnsi="Franklin Gothic Book" w:cs="Calibri"/>
                <w:sz w:val="24"/>
                <w:szCs w:val="24"/>
              </w:rPr>
              <w:br/>
              <w:t>conciliación sin acuerdo</w:t>
            </w:r>
          </w:p>
        </w:tc>
        <w:tc>
          <w:tcPr>
            <w:tcW w:w="1699" w:type="pct"/>
            <w:vMerge/>
            <w:hideMark/>
          </w:tcPr>
          <w:p w:rsidR="0094744B" w:rsidRPr="000C2BBB" w:rsidRDefault="0094744B" w:rsidP="0094744B">
            <w:pPr>
              <w:rPr>
                <w:rFonts w:ascii="Franklin Gothic Book" w:eastAsia="Times New Roman" w:hAnsi="Franklin Gothic Book" w:cs="Calibri"/>
                <w:color w:val="000000"/>
                <w:sz w:val="24"/>
                <w:szCs w:val="24"/>
              </w:rPr>
            </w:pPr>
          </w:p>
        </w:tc>
        <w:tc>
          <w:tcPr>
            <w:tcW w:w="1423" w:type="pct"/>
            <w:vMerge/>
            <w:hideMark/>
          </w:tcPr>
          <w:p w:rsidR="0094744B" w:rsidRPr="000C2BBB" w:rsidRDefault="0094744B" w:rsidP="0094744B">
            <w:pPr>
              <w:rPr>
                <w:rFonts w:ascii="Franklin Gothic Book" w:eastAsia="Times New Roman" w:hAnsi="Franklin Gothic Book" w:cs="Calibri"/>
                <w:color w:val="000000"/>
                <w:sz w:val="24"/>
                <w:szCs w:val="24"/>
              </w:rPr>
            </w:pPr>
          </w:p>
        </w:tc>
      </w:tr>
      <w:tr w:rsidR="0094744B" w:rsidRPr="000C2BBB" w:rsidTr="0094744B">
        <w:trPr>
          <w:trHeight w:val="2916"/>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Montos a conciliar</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Cantidad de dinero sobre la cual las partes involucradas en el conflicto o disputa desean llegar a un acuerdo durante el proceso de conciliación.</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La cantidad indicada como "monto a conciliar" debe ser clara y precisa, evitando ambigüedades o confusiones que puedan surgir durante el proceso de conciliación, acompañada con documentación de respaldo. (facturas, estados de cuenta).</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lastRenderedPageBreak/>
              <w:t xml:space="preserve">Soporte del monto adeudado </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Documentos o evidencias que respaldan la cantidad de dinero reclamada como parte del conflicto o disputa en cuestión.</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Facturas impagas, estados de cuentas, comprobantes de pago etc. </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Otro (especifique):</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Descripción de otro requisito específico en casos de auditoría médica.</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Especificar el requisito adicional y proporcionar la documentación correspondiente.</w:t>
            </w:r>
          </w:p>
        </w:tc>
      </w:tr>
      <w:tr w:rsidR="0094744B" w:rsidRPr="000C2BBB" w:rsidTr="00300ECA">
        <w:trPr>
          <w:trHeight w:val="324"/>
        </w:trPr>
        <w:tc>
          <w:tcPr>
            <w:tcW w:w="5000" w:type="pct"/>
            <w:gridSpan w:val="3"/>
            <w:hideMark/>
          </w:tcPr>
          <w:p w:rsidR="0094744B" w:rsidRPr="000C2BBB" w:rsidRDefault="0094744B" w:rsidP="0094744B">
            <w:pPr>
              <w:jc w:val="center"/>
              <w:rPr>
                <w:rFonts w:ascii="Franklin Gothic Book" w:eastAsia="Times New Roman" w:hAnsi="Franklin Gothic Book" w:cs="Calibri"/>
                <w:b/>
                <w:bCs/>
                <w:color w:val="000000"/>
                <w:sz w:val="24"/>
                <w:szCs w:val="24"/>
              </w:rPr>
            </w:pPr>
            <w:r w:rsidRPr="000C2BBB">
              <w:rPr>
                <w:rFonts w:ascii="Franklin Gothic Book" w:eastAsia="Times New Roman" w:hAnsi="Franklin Gothic Book" w:cs="Calibri"/>
                <w:b/>
                <w:bCs/>
                <w:color w:val="000000"/>
                <w:sz w:val="24"/>
                <w:szCs w:val="24"/>
              </w:rPr>
              <w:t>(Seleccionar los casos de terminación de contrato)</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Finalización del contrato suscrito entre las partes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certifica la finalización del contrato entre las partes involucradas.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el contrato original o cualquier documento legal que justifique la situación contractual entre las partes.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Acta (as) de reunión (es)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Registro detallado de las reuniones entre las partes involucradas, incluyendo fecha, hora, lugar, participantes y temas discutidos.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actas de reunión que documenten todas las reuniones pertinentes.</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Suspensión de contrato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evidencia la suspensión temporal del contrato entre las partes.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la documentación legal que justifique la suspensión del contrato.</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Acta de no acuerdo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Acta que documenta los puntos de desacuerdo y las razones detrás de la falta de consenso entre las partes durante las reuniones.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el acta de no acuerdo que refleje los puntos de desacuerdo.</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Carta de cancelación del mismo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Carta oficial que notifica la cancelación del contrato entre las partes.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la carta de cancelación del contrato, si aplica.</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Lista de participantes de reunión</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detalla los nombres y roles de los participantes en las reuniones relacionadas con el conflicto.</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una lista de participantes de las reuniones pertinentes.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lastRenderedPageBreak/>
              <w:t>Minutas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Resumen detallado de los temas discutidos, decisiones tomadas y acciones acordadas durante las reuniones.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minutas que reflejen de manera precisa lo tratado en las reuniones.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Constancia de so</w:t>
            </w:r>
            <w:r>
              <w:rPr>
                <w:rFonts w:ascii="Franklin Gothic Book" w:eastAsia="Times New Roman" w:hAnsi="Franklin Gothic Book" w:cs="Calibri"/>
                <w:sz w:val="24"/>
                <w:szCs w:val="24"/>
              </w:rPr>
              <w:t>l</w:t>
            </w:r>
            <w:r w:rsidRPr="000C2BBB">
              <w:rPr>
                <w:rFonts w:ascii="Franklin Gothic Book" w:eastAsia="Times New Roman" w:hAnsi="Franklin Gothic Book" w:cs="Calibri"/>
                <w:sz w:val="24"/>
                <w:szCs w:val="24"/>
              </w:rPr>
              <w:t>icitud de reunión y evidencia de seguimiento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certifica la solicitud de reunión y proporciona evidencia de cualquier seguimiento realizado posteriormente a las reuniones.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constancia de solicitud de reunión y evidencia de seguimiento, si está disponible.</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Otro (especifique):</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Descripción de otros requisitos específicos no mencionados anteriormente.</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Especificar el requisito adicional y proporcionar la documentación correspondiente.</w:t>
            </w:r>
          </w:p>
        </w:tc>
      </w:tr>
      <w:tr w:rsidR="0094744B" w:rsidRPr="000C2BBB" w:rsidTr="00300ECA">
        <w:trPr>
          <w:trHeight w:val="324"/>
        </w:trPr>
        <w:tc>
          <w:tcPr>
            <w:tcW w:w="5000" w:type="pct"/>
            <w:gridSpan w:val="3"/>
            <w:hideMark/>
          </w:tcPr>
          <w:p w:rsidR="0094744B" w:rsidRPr="000C2BBB" w:rsidRDefault="0094744B" w:rsidP="0094744B">
            <w:pPr>
              <w:jc w:val="center"/>
              <w:rPr>
                <w:rFonts w:ascii="Franklin Gothic Book" w:eastAsia="Times New Roman" w:hAnsi="Franklin Gothic Book" w:cs="Calibri"/>
                <w:b/>
                <w:bCs/>
                <w:sz w:val="24"/>
                <w:szCs w:val="24"/>
              </w:rPr>
            </w:pPr>
            <w:r w:rsidRPr="000C2BBB">
              <w:rPr>
                <w:rFonts w:ascii="Franklin Gothic Book" w:eastAsia="Times New Roman" w:hAnsi="Franklin Gothic Book" w:cs="Calibri"/>
                <w:b/>
                <w:bCs/>
                <w:sz w:val="24"/>
                <w:szCs w:val="24"/>
              </w:rPr>
              <w:t>(Seleccione en los casos de revisión de tarifa)</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Contrato suscrito entre las partes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establece los términos y condiciones de la relación entre las partes involucradas.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una copia del contrato original firmado por todas las partes involucradas en el conflicto.</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Minuta</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Resumen detallado de los puntos discutidos y las decisiones tomadas durante las reuniones.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minutas precisas y completas de todas las reuniones relevantes.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Carta de solicitud revisi</w:t>
            </w:r>
            <w:r w:rsidRPr="000C2BBB">
              <w:rPr>
                <w:rFonts w:ascii="Franklin Gothic Book" w:eastAsia="Times New Roman" w:hAnsi="Franklin Gothic Book" w:cs="Calibri"/>
                <w:color w:val="7030A0"/>
                <w:sz w:val="24"/>
                <w:szCs w:val="24"/>
              </w:rPr>
              <w:t>ó</w:t>
            </w:r>
            <w:r w:rsidRPr="000C2BBB">
              <w:rPr>
                <w:rFonts w:ascii="Franklin Gothic Book" w:eastAsia="Times New Roman" w:hAnsi="Franklin Gothic Book" w:cs="Calibri"/>
                <w:color w:val="000000"/>
                <w:sz w:val="24"/>
                <w:szCs w:val="24"/>
              </w:rPr>
              <w:t>n de tarifa</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formal mediante el cual una parte solicita la revisión de las tarifas o precios acordados en un contrato.</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una carta de solicitud de revisión de tarifa detallando las razones y fundamentos para la revisión.</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Acta de reunión</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Registro detallado de una reunión entre las partes involucradas en el conflicto, incluyendo temas discutidos y decisiones tomadas.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actas de reunión que documenten todas las reuniones pertinentes.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Nota de calidad</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contiene evaluaciones o comentarios sobre la calidad del servicio o producto relacionado con el conflicto.</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notas de calidad relevantes al caso que puedan ayudar a entender el contexto del conflicto.</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lastRenderedPageBreak/>
              <w:t>Otro (especifique):</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Espacio adicional para especificar otros requisitos particulares en casos especiales.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Detallar cualquier otro requisito específico que sea relevante para el caso en cuestión.</w:t>
            </w:r>
          </w:p>
        </w:tc>
      </w:tr>
      <w:tr w:rsidR="0094744B" w:rsidRPr="000C2BBB" w:rsidTr="00300ECA">
        <w:trPr>
          <w:trHeight w:val="324"/>
        </w:trPr>
        <w:tc>
          <w:tcPr>
            <w:tcW w:w="5000" w:type="pct"/>
            <w:gridSpan w:val="3"/>
            <w:hideMark/>
          </w:tcPr>
          <w:p w:rsidR="0094744B" w:rsidRPr="000C2BBB" w:rsidRDefault="0094744B" w:rsidP="0094744B">
            <w:pPr>
              <w:jc w:val="center"/>
              <w:rPr>
                <w:rFonts w:ascii="Franklin Gothic Book" w:eastAsia="Times New Roman" w:hAnsi="Franklin Gothic Book" w:cs="Calibri"/>
                <w:b/>
                <w:bCs/>
                <w:sz w:val="24"/>
                <w:szCs w:val="24"/>
              </w:rPr>
            </w:pPr>
            <w:r w:rsidRPr="000C2BBB">
              <w:rPr>
                <w:rFonts w:ascii="Franklin Gothic Book" w:eastAsia="Times New Roman" w:hAnsi="Franklin Gothic Book" w:cs="Calibri"/>
                <w:b/>
                <w:bCs/>
                <w:sz w:val="24"/>
                <w:szCs w:val="24"/>
              </w:rPr>
              <w:t>(Seleccione en los casos de Planes Alternativos de Salud)</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Contrato suscrito entre las partes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 que establece los términos y condiciones de la relación entre las partes involucradas.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una copia del contrato original firmado por todas las partes involucradas en el conflicto.</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Expediente clínico del evento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Documentación médica que describe los detalles relevantes del evento relacionado con el conflicto de salud.</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el expediente clínico del evento que haya dado origen al conflicto.</w:t>
            </w:r>
          </w:p>
        </w:tc>
      </w:tr>
      <w:tr w:rsidR="0094744B" w:rsidRPr="000C2BBB" w:rsidTr="0094744B">
        <w:trPr>
          <w:trHeight w:val="1944"/>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Evidencia de negación del servicio</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Pruebas que demuestran la negación del servicio médico o de salud por parte de la entidad correspondiente.</w:t>
            </w:r>
            <w:r w:rsidRPr="000C2BBB">
              <w:rPr>
                <w:rFonts w:ascii="Franklin Gothic Book" w:eastAsia="Times New Roman" w:hAnsi="Franklin Gothic Book" w:cs="Calibri"/>
                <w:color w:val="000000"/>
                <w:sz w:val="24"/>
                <w:szCs w:val="24"/>
              </w:rPr>
              <w:br/>
              <w:t>Facturas que han sido pagadas parcialmente o canceladas como parte del conflicto.</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cualquier evidencia que respalde la negación del servicio médico o de salud.</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Facturas Pagadas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Facturas que han sido pagadas parcialmente o canceladas como parte del conflicto.</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facturas pagadas relacionadas con el evento o servicios en disputa.</w:t>
            </w:r>
          </w:p>
        </w:tc>
      </w:tr>
      <w:tr w:rsidR="0094744B" w:rsidRPr="000C2BBB" w:rsidTr="0094744B">
        <w:trPr>
          <w:trHeight w:val="972"/>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Otro (especifique):</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Espacio adicional para especificar otros requisitos particulares en casos especiales.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Detallar cualquier otro requisito específico que sea relevante para el caso en cuestión.</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Pretensiones</w:t>
            </w:r>
          </w:p>
        </w:tc>
        <w:tc>
          <w:tcPr>
            <w:tcW w:w="1699"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Descripción de las pretensiones de la parte solicitante, incluyendo fundamentos legales o argumentos relevantes.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Presentar una descripción detallada de las pretensiones, incluyendo los fundamentos legales pertinentes.</w:t>
            </w:r>
          </w:p>
        </w:tc>
      </w:tr>
      <w:tr w:rsidR="0094744B" w:rsidRPr="000C2BBB" w:rsidTr="0094744B">
        <w:trPr>
          <w:trHeight w:val="1296"/>
        </w:trPr>
        <w:tc>
          <w:tcPr>
            <w:tcW w:w="1878" w:type="pct"/>
            <w:hideMark/>
          </w:tcPr>
          <w:p w:rsidR="0094744B" w:rsidRPr="000C2BBB" w:rsidRDefault="0094744B" w:rsidP="0094744B">
            <w:pPr>
              <w:rPr>
                <w:rFonts w:ascii="Franklin Gothic Book" w:eastAsia="Times New Roman" w:hAnsi="Franklin Gothic Book" w:cs="Calibri"/>
                <w:sz w:val="24"/>
                <w:szCs w:val="24"/>
              </w:rPr>
            </w:pPr>
            <w:r w:rsidRPr="000C2BBB">
              <w:rPr>
                <w:rFonts w:ascii="Franklin Gothic Book" w:eastAsia="Times New Roman" w:hAnsi="Franklin Gothic Book" w:cs="Calibri"/>
                <w:sz w:val="24"/>
                <w:szCs w:val="24"/>
              </w:rPr>
              <w:t>Anexos (Listar y adjuntar los soportes de acuerdo a las pretensiones citadas).</w:t>
            </w:r>
          </w:p>
        </w:tc>
        <w:tc>
          <w:tcPr>
            <w:tcW w:w="1699"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Documentos adicionales relevantes al caso que respalden las pretensiones citadas.</w:t>
            </w:r>
          </w:p>
        </w:tc>
        <w:tc>
          <w:tcPr>
            <w:tcW w:w="1423" w:type="pct"/>
            <w:hideMark/>
          </w:tcPr>
          <w:p w:rsidR="0094744B" w:rsidRPr="000C2BBB" w:rsidRDefault="0094744B" w:rsidP="0094744B">
            <w:pPr>
              <w:rPr>
                <w:rFonts w:ascii="Franklin Gothic Book" w:eastAsia="Times New Roman" w:hAnsi="Franklin Gothic Book" w:cs="Calibri"/>
                <w:color w:val="000000"/>
                <w:sz w:val="24"/>
                <w:szCs w:val="24"/>
              </w:rPr>
            </w:pPr>
            <w:r w:rsidRPr="000C2BBB">
              <w:rPr>
                <w:rFonts w:ascii="Franklin Gothic Book" w:eastAsia="Times New Roman" w:hAnsi="Franklin Gothic Book" w:cs="Calibri"/>
                <w:color w:val="000000"/>
                <w:sz w:val="24"/>
                <w:szCs w:val="24"/>
              </w:rPr>
              <w:t xml:space="preserve">Listar y adjuntar los soportes documentales que respalden cada una de las pretensiones </w:t>
            </w:r>
            <w:r w:rsidRPr="000C2BBB">
              <w:rPr>
                <w:rFonts w:ascii="Franklin Gothic Book" w:eastAsia="Times New Roman" w:hAnsi="Franklin Gothic Book" w:cs="Calibri"/>
                <w:color w:val="000000"/>
                <w:sz w:val="24"/>
                <w:szCs w:val="24"/>
              </w:rPr>
              <w:lastRenderedPageBreak/>
              <w:t>citadas en la solicitud.</w:t>
            </w:r>
          </w:p>
        </w:tc>
      </w:tr>
      <w:tr w:rsidR="0094744B" w:rsidRPr="000C2BBB" w:rsidTr="00300ECA">
        <w:trPr>
          <w:trHeight w:val="756"/>
        </w:trPr>
        <w:tc>
          <w:tcPr>
            <w:tcW w:w="5000" w:type="pct"/>
            <w:gridSpan w:val="3"/>
            <w:hideMark/>
          </w:tcPr>
          <w:p w:rsidR="0094744B" w:rsidRPr="000C2BBB" w:rsidRDefault="0094744B" w:rsidP="0094744B">
            <w:pPr>
              <w:jc w:val="center"/>
              <w:rPr>
                <w:rFonts w:ascii="Franklin Gothic Book" w:eastAsia="Times New Roman" w:hAnsi="Franklin Gothic Book" w:cs="Calibri"/>
                <w:i/>
                <w:iCs/>
                <w:sz w:val="24"/>
                <w:szCs w:val="24"/>
              </w:rPr>
            </w:pPr>
            <w:r w:rsidRPr="000C2BBB">
              <w:rPr>
                <w:rFonts w:ascii="Franklin Gothic Book" w:eastAsia="Times New Roman" w:hAnsi="Franklin Gothic Book" w:cs="Calibri"/>
                <w:i/>
                <w:iCs/>
                <w:sz w:val="24"/>
                <w:szCs w:val="24"/>
              </w:rPr>
              <w:lastRenderedPageBreak/>
              <w:t>Nota: Cuando el caso involucre más de una entidad reclamada, régimen o plan, deberá completar por cada caso un formulario particular.</w:t>
            </w:r>
          </w:p>
        </w:tc>
      </w:tr>
    </w:tbl>
    <w:p w:rsidR="002D048E" w:rsidRPr="000C2BBB" w:rsidRDefault="002D048E" w:rsidP="0066266A">
      <w:pPr>
        <w:spacing w:line="276" w:lineRule="auto"/>
        <w:jc w:val="both"/>
        <w:rPr>
          <w:rFonts w:ascii="Franklin Gothic Book" w:hAnsi="Franklin Gothic Book"/>
          <w:sz w:val="24"/>
          <w:szCs w:val="24"/>
        </w:rPr>
      </w:pPr>
    </w:p>
    <w:p w:rsidR="002D048E" w:rsidRPr="000C2BBB" w:rsidRDefault="002D048E" w:rsidP="00850B61">
      <w:pPr>
        <w:pStyle w:val="Ttulo1"/>
      </w:pPr>
      <w:r w:rsidRPr="000C2BBB">
        <w:t xml:space="preserve">Anexo: </w:t>
      </w:r>
    </w:p>
    <w:p w:rsidR="002D048E" w:rsidRPr="000C2BBB" w:rsidRDefault="002D048E" w:rsidP="00E0110D">
      <w:pPr>
        <w:pStyle w:val="Prrafodelista"/>
        <w:numPr>
          <w:ilvl w:val="0"/>
          <w:numId w:val="3"/>
        </w:numPr>
        <w:spacing w:line="276" w:lineRule="auto"/>
        <w:jc w:val="both"/>
        <w:rPr>
          <w:rFonts w:ascii="Franklin Gothic Book" w:hAnsi="Franklin Gothic Book"/>
        </w:rPr>
      </w:pPr>
      <w:r w:rsidRPr="000C2BBB">
        <w:rPr>
          <w:rFonts w:ascii="Franklin Gothic Book" w:hAnsi="Franklin Gothic Book"/>
        </w:rPr>
        <w:t xml:space="preserve">Formulario de solicitud de intervención </w:t>
      </w:r>
      <w:r w:rsidR="0017023F" w:rsidRPr="000C2BBB">
        <w:rPr>
          <w:rFonts w:ascii="Franklin Gothic Book" w:hAnsi="Franklin Gothic Book"/>
        </w:rPr>
        <w:t xml:space="preserve">a la SISALRIL </w:t>
      </w:r>
      <w:r w:rsidRPr="000C2BBB">
        <w:rPr>
          <w:rFonts w:ascii="Franklin Gothic Book" w:hAnsi="Franklin Gothic Book"/>
        </w:rPr>
        <w:t>como Arbitro Conciliador.</w:t>
      </w:r>
    </w:p>
    <w:p w:rsidR="009D585A" w:rsidRDefault="002D048E" w:rsidP="00CE5B09">
      <w:pPr>
        <w:pStyle w:val="Ttulo1"/>
      </w:pPr>
      <w:r w:rsidRPr="000C2BBB">
        <w:t>Referencia</w:t>
      </w:r>
      <w:bookmarkEnd w:id="12"/>
      <w:bookmarkEnd w:id="13"/>
      <w:bookmarkEnd w:id="14"/>
      <w:r w:rsidRPr="000C2BBB">
        <w:t>s</w:t>
      </w:r>
      <w:r w:rsidR="00CE5B09">
        <w:t>:</w:t>
      </w:r>
    </w:p>
    <w:p w:rsidR="009D585A" w:rsidRPr="009D585A" w:rsidRDefault="009D585A" w:rsidP="00FD55DE">
      <w:pPr>
        <w:pStyle w:val="Prrafodelista"/>
        <w:numPr>
          <w:ilvl w:val="0"/>
          <w:numId w:val="3"/>
        </w:numPr>
        <w:spacing w:line="276" w:lineRule="auto"/>
        <w:jc w:val="both"/>
      </w:pPr>
      <w:r w:rsidRPr="009D585A">
        <w:rPr>
          <w:rFonts w:ascii="Franklin Gothic Book" w:hAnsi="Franklin Gothic Book"/>
        </w:rPr>
        <w:t>Ley No. 87-01 que crea el Sistema Dominicano de Seguridad Social</w:t>
      </w:r>
      <w:r>
        <w:rPr>
          <w:rFonts w:ascii="Franklin Gothic Book" w:hAnsi="Franklin Gothic Book"/>
        </w:rPr>
        <w:t>.</w:t>
      </w:r>
    </w:p>
    <w:p w:rsidR="009D585A" w:rsidRPr="009D585A" w:rsidRDefault="009D585A" w:rsidP="009D585A">
      <w:pPr>
        <w:pStyle w:val="Prrafodelista"/>
        <w:numPr>
          <w:ilvl w:val="0"/>
          <w:numId w:val="3"/>
        </w:numPr>
        <w:spacing w:line="276" w:lineRule="auto"/>
        <w:jc w:val="both"/>
        <w:rPr>
          <w:rFonts w:ascii="Franklin Gothic Book" w:hAnsi="Franklin Gothic Book"/>
        </w:rPr>
      </w:pPr>
      <w:r w:rsidRPr="009D585A">
        <w:rPr>
          <w:rFonts w:ascii="Franklin Gothic Book" w:hAnsi="Franklin Gothic Book"/>
        </w:rPr>
        <w:t>la Ley No. 107-13 sobre los Derechos de las Personas en sus Relaciones con la Administración</w:t>
      </w:r>
      <w:r>
        <w:rPr>
          <w:rFonts w:ascii="Franklin Gothic Book" w:hAnsi="Franklin Gothic Book"/>
        </w:rPr>
        <w:t>.</w:t>
      </w:r>
    </w:p>
    <w:p w:rsidR="00BD3B02" w:rsidRDefault="00BD3B02" w:rsidP="0017023F">
      <w:pPr>
        <w:pStyle w:val="Prrafodelista"/>
        <w:numPr>
          <w:ilvl w:val="0"/>
          <w:numId w:val="3"/>
        </w:numPr>
        <w:spacing w:line="276" w:lineRule="auto"/>
        <w:jc w:val="both"/>
        <w:rPr>
          <w:rFonts w:ascii="Franklin Gothic Book" w:hAnsi="Franklin Gothic Book"/>
        </w:rPr>
      </w:pPr>
      <w:r w:rsidRPr="000C2BBB">
        <w:rPr>
          <w:rFonts w:ascii="Franklin Gothic Book" w:hAnsi="Franklin Gothic Book"/>
        </w:rPr>
        <w:t>Resolución Administrativa No.00240-2021 que establece la normativa sobre el procedimiento Administrativo Arbitral de la Superintendencia de Salud y Riesgos Laborales (SISALRIL).</w:t>
      </w:r>
    </w:p>
    <w:p w:rsidR="00E0110D" w:rsidRPr="000C2BBB" w:rsidRDefault="00E0110D" w:rsidP="00E0110D">
      <w:pPr>
        <w:pStyle w:val="Prrafodelista"/>
        <w:spacing w:line="276" w:lineRule="auto"/>
        <w:jc w:val="both"/>
        <w:rPr>
          <w:rFonts w:ascii="Franklin Gothic Book" w:hAnsi="Franklin Gothic Book"/>
        </w:rPr>
      </w:pPr>
    </w:p>
    <w:bookmarkEnd w:id="15"/>
    <w:p w:rsidR="00337459" w:rsidRPr="000C2BBB" w:rsidRDefault="00337459" w:rsidP="0066266A">
      <w:pPr>
        <w:spacing w:line="276" w:lineRule="auto"/>
        <w:rPr>
          <w:rFonts w:ascii="Franklin Gothic Book" w:hAnsi="Franklin Gothic Book"/>
          <w:sz w:val="24"/>
          <w:szCs w:val="24"/>
        </w:rPr>
      </w:pPr>
    </w:p>
    <w:sectPr w:rsidR="00337459" w:rsidRPr="000C2BBB" w:rsidSect="00FF3033">
      <w:headerReference w:type="default" r:id="rId14"/>
      <w:footerReference w:type="default" r:id="rId15"/>
      <w:pgSz w:w="11906" w:h="16838" w:code="9"/>
      <w:pgMar w:top="2552" w:right="1701" w:bottom="1418" w:left="1701" w:header="709" w:footer="50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5908" w:rsidRDefault="00275908" w:rsidP="00267FBB">
      <w:pPr>
        <w:spacing w:after="0" w:line="240" w:lineRule="auto"/>
      </w:pPr>
      <w:r>
        <w:separator/>
      </w:r>
    </w:p>
  </w:endnote>
  <w:endnote w:type="continuationSeparator" w:id="0">
    <w:p w:rsidR="00275908" w:rsidRDefault="00275908" w:rsidP="00267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Franklin Gothic"/>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5136249"/>
      <w:docPartObj>
        <w:docPartGallery w:val="Page Numbers (Bottom of Page)"/>
        <w:docPartUnique/>
      </w:docPartObj>
    </w:sdtPr>
    <w:sdtEndPr/>
    <w:sdtContent>
      <w:p w:rsidR="0017023F" w:rsidRDefault="0017023F">
        <w:pPr>
          <w:pStyle w:val="Piedepgina"/>
          <w:jc w:val="center"/>
        </w:pPr>
        <w:r>
          <w:fldChar w:fldCharType="begin"/>
        </w:r>
        <w:r>
          <w:instrText>PAGE   \* MERGEFORMAT</w:instrText>
        </w:r>
        <w:r>
          <w:fldChar w:fldCharType="separate"/>
        </w:r>
        <w:r>
          <w:rPr>
            <w:lang w:val="es-ES"/>
          </w:rPr>
          <w:t>2</w:t>
        </w:r>
        <w:r>
          <w:fldChar w:fldCharType="end"/>
        </w:r>
      </w:p>
    </w:sdtContent>
  </w:sdt>
  <w:p w:rsidR="00337459" w:rsidRPr="00D60FB3" w:rsidRDefault="00337459" w:rsidP="00D60FB3">
    <w:pPr>
      <w:jc w:val="center"/>
      <w:rPr>
        <w:spacing w:val="12"/>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5908" w:rsidRDefault="00275908" w:rsidP="00267FBB">
      <w:pPr>
        <w:spacing w:after="0" w:line="240" w:lineRule="auto"/>
      </w:pPr>
      <w:r>
        <w:separator/>
      </w:r>
    </w:p>
  </w:footnote>
  <w:footnote w:type="continuationSeparator" w:id="0">
    <w:p w:rsidR="00275908" w:rsidRDefault="00275908" w:rsidP="00267F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4A07" w:rsidRDefault="00337459">
    <w:pPr>
      <w:pStyle w:val="Encabezado"/>
    </w:pPr>
    <w:r>
      <w:rPr>
        <w:noProof/>
      </w:rPr>
      <w:drawing>
        <wp:anchor distT="0" distB="0" distL="114300" distR="114300" simplePos="0" relativeHeight="251659264" behindDoc="1" locked="0" layoutInCell="1" allowOverlap="1" wp14:anchorId="3A429D5F" wp14:editId="15867A9E">
          <wp:simplePos x="0" y="0"/>
          <wp:positionH relativeFrom="margin">
            <wp:align>center</wp:align>
          </wp:positionH>
          <wp:positionV relativeFrom="paragraph">
            <wp:posOffset>78105</wp:posOffset>
          </wp:positionV>
          <wp:extent cx="1729532" cy="873760"/>
          <wp:effectExtent l="0" t="0" r="4445" b="254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729532" cy="8737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D17AFE"/>
    <w:multiLevelType w:val="hybridMultilevel"/>
    <w:tmpl w:val="80B2AE08"/>
    <w:lvl w:ilvl="0" w:tplc="1C0A0001">
      <w:start w:val="1"/>
      <w:numFmt w:val="bullet"/>
      <w:lvlText w:val=""/>
      <w:lvlJc w:val="left"/>
      <w:pPr>
        <w:ind w:left="720" w:hanging="360"/>
      </w:pPr>
      <w:rPr>
        <w:rFonts w:ascii="Symbol" w:hAnsi="Symbo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1" w15:restartNumberingAfterBreak="0">
    <w:nsid w:val="2492413D"/>
    <w:multiLevelType w:val="hybridMultilevel"/>
    <w:tmpl w:val="AA609864"/>
    <w:lvl w:ilvl="0" w:tplc="DC263DCE">
      <w:start w:val="1"/>
      <w:numFmt w:val="bullet"/>
      <w:lvlText w:val=""/>
      <w:lvlJc w:val="left"/>
      <w:pPr>
        <w:ind w:left="360" w:hanging="360"/>
      </w:pPr>
      <w:rPr>
        <w:rFonts w:ascii="Symbol" w:hAnsi="Symbol" w:hint="default"/>
        <w:color w:val="000000" w:themeColor="text1"/>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 w15:restartNumberingAfterBreak="0">
    <w:nsid w:val="4F9D7698"/>
    <w:multiLevelType w:val="hybridMultilevel"/>
    <w:tmpl w:val="E42621D4"/>
    <w:lvl w:ilvl="0" w:tplc="4EA6B5D0">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 w15:restartNumberingAfterBreak="0">
    <w:nsid w:val="4FCA3A8D"/>
    <w:multiLevelType w:val="hybridMultilevel"/>
    <w:tmpl w:val="0E727EA6"/>
    <w:lvl w:ilvl="0" w:tplc="248EC1E2">
      <w:start w:val="1"/>
      <w:numFmt w:val="decimal"/>
      <w:lvlText w:val="%1."/>
      <w:lvlJc w:val="left"/>
      <w:pPr>
        <w:ind w:left="360" w:hanging="360"/>
      </w:p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4" w15:restartNumberingAfterBreak="0">
    <w:nsid w:val="55CA780B"/>
    <w:multiLevelType w:val="hybridMultilevel"/>
    <w:tmpl w:val="0AF837D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 w15:restartNumberingAfterBreak="0">
    <w:nsid w:val="5D902F2C"/>
    <w:multiLevelType w:val="hybridMultilevel"/>
    <w:tmpl w:val="B192AD5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3"/>
  </w:num>
  <w:num w:numId="6">
    <w:abstractNumId w:val="3"/>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FBB"/>
    <w:rsid w:val="000100FD"/>
    <w:rsid w:val="00033374"/>
    <w:rsid w:val="0004616F"/>
    <w:rsid w:val="0008249D"/>
    <w:rsid w:val="000C1789"/>
    <w:rsid w:val="000C2BBB"/>
    <w:rsid w:val="000C6533"/>
    <w:rsid w:val="000D043B"/>
    <w:rsid w:val="00131C10"/>
    <w:rsid w:val="001371E3"/>
    <w:rsid w:val="00141E53"/>
    <w:rsid w:val="0016683B"/>
    <w:rsid w:val="0017023F"/>
    <w:rsid w:val="00193125"/>
    <w:rsid w:val="00194682"/>
    <w:rsid w:val="001A1A62"/>
    <w:rsid w:val="001B43A6"/>
    <w:rsid w:val="001D5B56"/>
    <w:rsid w:val="001F02F0"/>
    <w:rsid w:val="00211F0A"/>
    <w:rsid w:val="002346FA"/>
    <w:rsid w:val="002448BC"/>
    <w:rsid w:val="00267FBB"/>
    <w:rsid w:val="00275908"/>
    <w:rsid w:val="00290616"/>
    <w:rsid w:val="002D048E"/>
    <w:rsid w:val="002D6CD9"/>
    <w:rsid w:val="00300ECA"/>
    <w:rsid w:val="00337459"/>
    <w:rsid w:val="00345F7C"/>
    <w:rsid w:val="00382590"/>
    <w:rsid w:val="003E265B"/>
    <w:rsid w:val="00412FDA"/>
    <w:rsid w:val="004406A6"/>
    <w:rsid w:val="004F511F"/>
    <w:rsid w:val="00523846"/>
    <w:rsid w:val="00535C73"/>
    <w:rsid w:val="0057560C"/>
    <w:rsid w:val="00584815"/>
    <w:rsid w:val="005A71A4"/>
    <w:rsid w:val="005E1BD1"/>
    <w:rsid w:val="005E223C"/>
    <w:rsid w:val="005F147F"/>
    <w:rsid w:val="005F4BC4"/>
    <w:rsid w:val="00602BBF"/>
    <w:rsid w:val="0061615C"/>
    <w:rsid w:val="006269F0"/>
    <w:rsid w:val="00635B16"/>
    <w:rsid w:val="00641BAD"/>
    <w:rsid w:val="00643AAB"/>
    <w:rsid w:val="00644948"/>
    <w:rsid w:val="006578DB"/>
    <w:rsid w:val="0066266A"/>
    <w:rsid w:val="00664A03"/>
    <w:rsid w:val="0067592B"/>
    <w:rsid w:val="00695AB4"/>
    <w:rsid w:val="00697078"/>
    <w:rsid w:val="006C1463"/>
    <w:rsid w:val="006C5B36"/>
    <w:rsid w:val="006E6BD9"/>
    <w:rsid w:val="00704162"/>
    <w:rsid w:val="00711FE6"/>
    <w:rsid w:val="0072406F"/>
    <w:rsid w:val="00752F08"/>
    <w:rsid w:val="007618F4"/>
    <w:rsid w:val="00783618"/>
    <w:rsid w:val="007978BC"/>
    <w:rsid w:val="007A7BF7"/>
    <w:rsid w:val="007B111F"/>
    <w:rsid w:val="007C1F14"/>
    <w:rsid w:val="007D6703"/>
    <w:rsid w:val="007E6865"/>
    <w:rsid w:val="00804497"/>
    <w:rsid w:val="00814F59"/>
    <w:rsid w:val="00832E89"/>
    <w:rsid w:val="00841215"/>
    <w:rsid w:val="0084127F"/>
    <w:rsid w:val="00843E6A"/>
    <w:rsid w:val="00850B61"/>
    <w:rsid w:val="0085554D"/>
    <w:rsid w:val="00891812"/>
    <w:rsid w:val="008A6577"/>
    <w:rsid w:val="008F4666"/>
    <w:rsid w:val="00910426"/>
    <w:rsid w:val="00934854"/>
    <w:rsid w:val="0094744B"/>
    <w:rsid w:val="00953327"/>
    <w:rsid w:val="00954A07"/>
    <w:rsid w:val="009911A5"/>
    <w:rsid w:val="009A4FCF"/>
    <w:rsid w:val="009D414E"/>
    <w:rsid w:val="009D585A"/>
    <w:rsid w:val="00A617B1"/>
    <w:rsid w:val="00A64ECE"/>
    <w:rsid w:val="00A958D0"/>
    <w:rsid w:val="00AC73A5"/>
    <w:rsid w:val="00B15F31"/>
    <w:rsid w:val="00B369FD"/>
    <w:rsid w:val="00B46B8E"/>
    <w:rsid w:val="00B57560"/>
    <w:rsid w:val="00B7310C"/>
    <w:rsid w:val="00B77D19"/>
    <w:rsid w:val="00B9732D"/>
    <w:rsid w:val="00BD3B02"/>
    <w:rsid w:val="00C04260"/>
    <w:rsid w:val="00C111F4"/>
    <w:rsid w:val="00C34A92"/>
    <w:rsid w:val="00C3648C"/>
    <w:rsid w:val="00C61BB5"/>
    <w:rsid w:val="00C7222A"/>
    <w:rsid w:val="00CE2808"/>
    <w:rsid w:val="00CE5B09"/>
    <w:rsid w:val="00D0264F"/>
    <w:rsid w:val="00D1694C"/>
    <w:rsid w:val="00D4175C"/>
    <w:rsid w:val="00D60FB3"/>
    <w:rsid w:val="00DB0BD5"/>
    <w:rsid w:val="00DE644D"/>
    <w:rsid w:val="00E0110D"/>
    <w:rsid w:val="00E15CE5"/>
    <w:rsid w:val="00E92A01"/>
    <w:rsid w:val="00EB1C92"/>
    <w:rsid w:val="00EC4470"/>
    <w:rsid w:val="00ED06BD"/>
    <w:rsid w:val="00EF0B67"/>
    <w:rsid w:val="00F1560B"/>
    <w:rsid w:val="00F22CC3"/>
    <w:rsid w:val="00F443F5"/>
    <w:rsid w:val="00F45017"/>
    <w:rsid w:val="00F52DBD"/>
    <w:rsid w:val="00F61840"/>
    <w:rsid w:val="00F74F60"/>
    <w:rsid w:val="00F9789D"/>
    <w:rsid w:val="00FC5481"/>
    <w:rsid w:val="00FF3033"/>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06A517"/>
  <w15:chartTrackingRefBased/>
  <w15:docId w15:val="{F82E4CA4-7A9F-4F69-90A4-F2AF5EEA3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autoRedefine/>
    <w:qFormat/>
    <w:rsid w:val="00850B61"/>
    <w:pPr>
      <w:keepNext/>
      <w:spacing w:before="240" w:after="60" w:line="276" w:lineRule="auto"/>
      <w:jc w:val="both"/>
      <w:outlineLvl w:val="0"/>
    </w:pPr>
    <w:rPr>
      <w:rFonts w:ascii="Franklin Gothic Book" w:eastAsia="MS Mincho" w:hAnsi="Franklin Gothic Book" w:cs="Arial"/>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7FB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67FBB"/>
  </w:style>
  <w:style w:type="paragraph" w:styleId="Piedepgina">
    <w:name w:val="footer"/>
    <w:basedOn w:val="Normal"/>
    <w:link w:val="PiedepginaCar"/>
    <w:uiPriority w:val="99"/>
    <w:unhideWhenUsed/>
    <w:rsid w:val="00267FB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67FBB"/>
  </w:style>
  <w:style w:type="character" w:styleId="Hipervnculo">
    <w:name w:val="Hyperlink"/>
    <w:basedOn w:val="Fuentedeprrafopredeter"/>
    <w:uiPriority w:val="99"/>
    <w:semiHidden/>
    <w:unhideWhenUsed/>
    <w:rsid w:val="00267FBB"/>
    <w:rPr>
      <w:color w:val="0563C1"/>
      <w:u w:val="single"/>
    </w:rPr>
  </w:style>
  <w:style w:type="paragraph" w:styleId="Sinespaciado">
    <w:name w:val="No Spacing"/>
    <w:uiPriority w:val="1"/>
    <w:qFormat/>
    <w:rsid w:val="00D60FB3"/>
    <w:pPr>
      <w:spacing w:after="0" w:line="240" w:lineRule="auto"/>
    </w:pPr>
    <w:rPr>
      <w:rFonts w:ascii="Tahoma" w:eastAsia="Tahoma" w:hAnsi="Tahoma" w:cs="Times New Roman"/>
      <w:lang w:val="es-ES"/>
    </w:rPr>
  </w:style>
  <w:style w:type="character" w:customStyle="1" w:styleId="Ttulo1Car">
    <w:name w:val="Título 1 Car"/>
    <w:basedOn w:val="Fuentedeprrafopredeter"/>
    <w:link w:val="Ttulo1"/>
    <w:rsid w:val="00850B61"/>
    <w:rPr>
      <w:rFonts w:ascii="Franklin Gothic Book" w:eastAsia="MS Mincho" w:hAnsi="Franklin Gothic Book" w:cs="Arial"/>
      <w:b/>
      <w:sz w:val="24"/>
      <w:szCs w:val="24"/>
      <w:lang w:val="es-ES" w:eastAsia="es-ES"/>
    </w:rPr>
  </w:style>
  <w:style w:type="table" w:styleId="Tablaconcuadrcula">
    <w:name w:val="Table Grid"/>
    <w:basedOn w:val="Tablanormal"/>
    <w:uiPriority w:val="39"/>
    <w:rsid w:val="002D048E"/>
    <w:pPr>
      <w:spacing w:after="0" w:line="240" w:lineRule="auto"/>
    </w:pPr>
    <w:rPr>
      <w:rFonts w:ascii="Times New Roman" w:eastAsia="MS Mincho" w:hAnsi="Times New Roman" w:cs="Times New Roman"/>
      <w:sz w:val="20"/>
      <w:szCs w:val="20"/>
      <w:lang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semiHidden/>
    <w:rsid w:val="002D048E"/>
    <w:rPr>
      <w:sz w:val="16"/>
      <w:szCs w:val="16"/>
    </w:rPr>
  </w:style>
  <w:style w:type="paragraph" w:styleId="Textocomentario">
    <w:name w:val="annotation text"/>
    <w:basedOn w:val="Normal"/>
    <w:link w:val="TextocomentarioCar"/>
    <w:semiHidden/>
    <w:rsid w:val="002D048E"/>
    <w:pPr>
      <w:spacing w:after="0" w:line="240" w:lineRule="auto"/>
    </w:pPr>
    <w:rPr>
      <w:rFonts w:ascii="Times New Roman" w:eastAsia="MS Mincho" w:hAnsi="Times New Roman" w:cs="Times New Roman"/>
      <w:sz w:val="20"/>
      <w:szCs w:val="20"/>
      <w:lang w:val="es-ES" w:eastAsia="es-ES"/>
    </w:rPr>
  </w:style>
  <w:style w:type="character" w:customStyle="1" w:styleId="TextocomentarioCar">
    <w:name w:val="Texto comentario Car"/>
    <w:basedOn w:val="Fuentedeprrafopredeter"/>
    <w:link w:val="Textocomentario"/>
    <w:semiHidden/>
    <w:rsid w:val="002D048E"/>
    <w:rPr>
      <w:rFonts w:ascii="Times New Roman" w:eastAsia="MS Mincho" w:hAnsi="Times New Roman" w:cs="Times New Roman"/>
      <w:sz w:val="20"/>
      <w:szCs w:val="20"/>
      <w:lang w:val="es-ES" w:eastAsia="es-ES"/>
    </w:rPr>
  </w:style>
  <w:style w:type="paragraph" w:styleId="Prrafodelista">
    <w:name w:val="List Paragraph"/>
    <w:basedOn w:val="Normal"/>
    <w:uiPriority w:val="34"/>
    <w:qFormat/>
    <w:rsid w:val="002D048E"/>
    <w:pPr>
      <w:spacing w:after="0" w:line="240" w:lineRule="auto"/>
      <w:ind w:left="720"/>
      <w:contextualSpacing/>
    </w:pPr>
    <w:rPr>
      <w:rFonts w:ascii="Times New Roman" w:eastAsia="MS Mincho" w:hAnsi="Times New Roman" w:cs="Times New Roman"/>
      <w:sz w:val="24"/>
      <w:szCs w:val="24"/>
      <w:lang w:val="es-ES" w:eastAsia="es-ES"/>
    </w:rPr>
  </w:style>
  <w:style w:type="paragraph" w:styleId="Textodeglobo">
    <w:name w:val="Balloon Text"/>
    <w:basedOn w:val="Normal"/>
    <w:link w:val="TextodegloboCar"/>
    <w:uiPriority w:val="99"/>
    <w:semiHidden/>
    <w:unhideWhenUsed/>
    <w:rsid w:val="002D048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D048E"/>
    <w:rPr>
      <w:rFonts w:ascii="Segoe UI" w:hAnsi="Segoe UI" w:cs="Segoe UI"/>
      <w:sz w:val="18"/>
      <w:szCs w:val="18"/>
    </w:rPr>
  </w:style>
  <w:style w:type="paragraph" w:styleId="Asuntodelcomentario">
    <w:name w:val="annotation subject"/>
    <w:basedOn w:val="Textocomentario"/>
    <w:next w:val="Textocomentario"/>
    <w:link w:val="AsuntodelcomentarioCar"/>
    <w:uiPriority w:val="99"/>
    <w:semiHidden/>
    <w:unhideWhenUsed/>
    <w:rsid w:val="00D4175C"/>
    <w:pPr>
      <w:spacing w:after="160"/>
    </w:pPr>
    <w:rPr>
      <w:rFonts w:asciiTheme="minorHAnsi" w:eastAsiaTheme="minorHAnsi" w:hAnsiTheme="minorHAnsi" w:cstheme="minorBidi"/>
      <w:b/>
      <w:bCs/>
      <w:lang w:val="es-DO" w:eastAsia="en-US"/>
    </w:rPr>
  </w:style>
  <w:style w:type="character" w:customStyle="1" w:styleId="AsuntodelcomentarioCar">
    <w:name w:val="Asunto del comentario Car"/>
    <w:basedOn w:val="TextocomentarioCar"/>
    <w:link w:val="Asuntodelcomentario"/>
    <w:uiPriority w:val="99"/>
    <w:semiHidden/>
    <w:rsid w:val="00D4175C"/>
    <w:rPr>
      <w:rFonts w:ascii="Times New Roman" w:eastAsia="MS Mincho" w:hAnsi="Times New Roman" w:cs="Times New Roman"/>
      <w:b/>
      <w:bCs/>
      <w:sz w:val="20"/>
      <w:szCs w:val="20"/>
      <w:lang w:val="es-ES" w:eastAsia="es-ES"/>
    </w:rPr>
  </w:style>
  <w:style w:type="table" w:styleId="Tablaconcuadrculaclara">
    <w:name w:val="Grid Table Light"/>
    <w:basedOn w:val="Tablanormal"/>
    <w:uiPriority w:val="40"/>
    <w:rsid w:val="005E1BD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B77D19"/>
    <w:rPr>
      <w:rFonts w:ascii="Times New Roman" w:hAnsi="Times New Roman" w:cs="Times New Roman"/>
      <w:sz w:val="24"/>
      <w:szCs w:val="24"/>
    </w:rPr>
  </w:style>
  <w:style w:type="character" w:styleId="nfasis">
    <w:name w:val="Emphasis"/>
    <w:basedOn w:val="Fuentedeprrafopredeter"/>
    <w:uiPriority w:val="20"/>
    <w:qFormat/>
    <w:rsid w:val="00635B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458281">
      <w:bodyDiv w:val="1"/>
      <w:marLeft w:val="0"/>
      <w:marRight w:val="0"/>
      <w:marTop w:val="0"/>
      <w:marBottom w:val="0"/>
      <w:divBdr>
        <w:top w:val="none" w:sz="0" w:space="0" w:color="auto"/>
        <w:left w:val="none" w:sz="0" w:space="0" w:color="auto"/>
        <w:bottom w:val="none" w:sz="0" w:space="0" w:color="auto"/>
        <w:right w:val="none" w:sz="0" w:space="0" w:color="auto"/>
      </w:divBdr>
    </w:div>
    <w:div w:id="350761530">
      <w:bodyDiv w:val="1"/>
      <w:marLeft w:val="0"/>
      <w:marRight w:val="0"/>
      <w:marTop w:val="0"/>
      <w:marBottom w:val="0"/>
      <w:divBdr>
        <w:top w:val="none" w:sz="0" w:space="0" w:color="auto"/>
        <w:left w:val="none" w:sz="0" w:space="0" w:color="auto"/>
        <w:bottom w:val="none" w:sz="0" w:space="0" w:color="auto"/>
        <w:right w:val="none" w:sz="0" w:space="0" w:color="auto"/>
      </w:divBdr>
    </w:div>
    <w:div w:id="375280243">
      <w:bodyDiv w:val="1"/>
      <w:marLeft w:val="0"/>
      <w:marRight w:val="0"/>
      <w:marTop w:val="0"/>
      <w:marBottom w:val="0"/>
      <w:divBdr>
        <w:top w:val="none" w:sz="0" w:space="0" w:color="auto"/>
        <w:left w:val="none" w:sz="0" w:space="0" w:color="auto"/>
        <w:bottom w:val="none" w:sz="0" w:space="0" w:color="auto"/>
        <w:right w:val="none" w:sz="0" w:space="0" w:color="auto"/>
      </w:divBdr>
    </w:div>
    <w:div w:id="387460317">
      <w:bodyDiv w:val="1"/>
      <w:marLeft w:val="0"/>
      <w:marRight w:val="0"/>
      <w:marTop w:val="0"/>
      <w:marBottom w:val="0"/>
      <w:divBdr>
        <w:top w:val="none" w:sz="0" w:space="0" w:color="auto"/>
        <w:left w:val="none" w:sz="0" w:space="0" w:color="auto"/>
        <w:bottom w:val="none" w:sz="0" w:space="0" w:color="auto"/>
        <w:right w:val="none" w:sz="0" w:space="0" w:color="auto"/>
      </w:divBdr>
    </w:div>
    <w:div w:id="495344869">
      <w:bodyDiv w:val="1"/>
      <w:marLeft w:val="0"/>
      <w:marRight w:val="0"/>
      <w:marTop w:val="0"/>
      <w:marBottom w:val="0"/>
      <w:divBdr>
        <w:top w:val="none" w:sz="0" w:space="0" w:color="auto"/>
        <w:left w:val="none" w:sz="0" w:space="0" w:color="auto"/>
        <w:bottom w:val="none" w:sz="0" w:space="0" w:color="auto"/>
        <w:right w:val="none" w:sz="0" w:space="0" w:color="auto"/>
      </w:divBdr>
    </w:div>
    <w:div w:id="507134362">
      <w:bodyDiv w:val="1"/>
      <w:marLeft w:val="0"/>
      <w:marRight w:val="0"/>
      <w:marTop w:val="0"/>
      <w:marBottom w:val="0"/>
      <w:divBdr>
        <w:top w:val="none" w:sz="0" w:space="0" w:color="auto"/>
        <w:left w:val="none" w:sz="0" w:space="0" w:color="auto"/>
        <w:bottom w:val="none" w:sz="0" w:space="0" w:color="auto"/>
        <w:right w:val="none" w:sz="0" w:space="0" w:color="auto"/>
      </w:divBdr>
    </w:div>
    <w:div w:id="512885709">
      <w:bodyDiv w:val="1"/>
      <w:marLeft w:val="0"/>
      <w:marRight w:val="0"/>
      <w:marTop w:val="0"/>
      <w:marBottom w:val="0"/>
      <w:divBdr>
        <w:top w:val="none" w:sz="0" w:space="0" w:color="auto"/>
        <w:left w:val="none" w:sz="0" w:space="0" w:color="auto"/>
        <w:bottom w:val="none" w:sz="0" w:space="0" w:color="auto"/>
        <w:right w:val="none" w:sz="0" w:space="0" w:color="auto"/>
      </w:divBdr>
    </w:div>
    <w:div w:id="538399458">
      <w:bodyDiv w:val="1"/>
      <w:marLeft w:val="0"/>
      <w:marRight w:val="0"/>
      <w:marTop w:val="0"/>
      <w:marBottom w:val="0"/>
      <w:divBdr>
        <w:top w:val="none" w:sz="0" w:space="0" w:color="auto"/>
        <w:left w:val="none" w:sz="0" w:space="0" w:color="auto"/>
        <w:bottom w:val="none" w:sz="0" w:space="0" w:color="auto"/>
        <w:right w:val="none" w:sz="0" w:space="0" w:color="auto"/>
      </w:divBdr>
    </w:div>
    <w:div w:id="638463959">
      <w:bodyDiv w:val="1"/>
      <w:marLeft w:val="0"/>
      <w:marRight w:val="0"/>
      <w:marTop w:val="0"/>
      <w:marBottom w:val="0"/>
      <w:divBdr>
        <w:top w:val="none" w:sz="0" w:space="0" w:color="auto"/>
        <w:left w:val="none" w:sz="0" w:space="0" w:color="auto"/>
        <w:bottom w:val="none" w:sz="0" w:space="0" w:color="auto"/>
        <w:right w:val="none" w:sz="0" w:space="0" w:color="auto"/>
      </w:divBdr>
    </w:div>
    <w:div w:id="647175417">
      <w:bodyDiv w:val="1"/>
      <w:marLeft w:val="0"/>
      <w:marRight w:val="0"/>
      <w:marTop w:val="0"/>
      <w:marBottom w:val="0"/>
      <w:divBdr>
        <w:top w:val="none" w:sz="0" w:space="0" w:color="auto"/>
        <w:left w:val="none" w:sz="0" w:space="0" w:color="auto"/>
        <w:bottom w:val="none" w:sz="0" w:space="0" w:color="auto"/>
        <w:right w:val="none" w:sz="0" w:space="0" w:color="auto"/>
      </w:divBdr>
    </w:div>
    <w:div w:id="662708696">
      <w:bodyDiv w:val="1"/>
      <w:marLeft w:val="0"/>
      <w:marRight w:val="0"/>
      <w:marTop w:val="0"/>
      <w:marBottom w:val="0"/>
      <w:divBdr>
        <w:top w:val="none" w:sz="0" w:space="0" w:color="auto"/>
        <w:left w:val="none" w:sz="0" w:space="0" w:color="auto"/>
        <w:bottom w:val="none" w:sz="0" w:space="0" w:color="auto"/>
        <w:right w:val="none" w:sz="0" w:space="0" w:color="auto"/>
      </w:divBdr>
    </w:div>
    <w:div w:id="729815575">
      <w:bodyDiv w:val="1"/>
      <w:marLeft w:val="0"/>
      <w:marRight w:val="0"/>
      <w:marTop w:val="0"/>
      <w:marBottom w:val="0"/>
      <w:divBdr>
        <w:top w:val="none" w:sz="0" w:space="0" w:color="auto"/>
        <w:left w:val="none" w:sz="0" w:space="0" w:color="auto"/>
        <w:bottom w:val="none" w:sz="0" w:space="0" w:color="auto"/>
        <w:right w:val="none" w:sz="0" w:space="0" w:color="auto"/>
      </w:divBdr>
    </w:div>
    <w:div w:id="804350217">
      <w:bodyDiv w:val="1"/>
      <w:marLeft w:val="0"/>
      <w:marRight w:val="0"/>
      <w:marTop w:val="0"/>
      <w:marBottom w:val="0"/>
      <w:divBdr>
        <w:top w:val="none" w:sz="0" w:space="0" w:color="auto"/>
        <w:left w:val="none" w:sz="0" w:space="0" w:color="auto"/>
        <w:bottom w:val="none" w:sz="0" w:space="0" w:color="auto"/>
        <w:right w:val="none" w:sz="0" w:space="0" w:color="auto"/>
      </w:divBdr>
    </w:div>
    <w:div w:id="848369598">
      <w:bodyDiv w:val="1"/>
      <w:marLeft w:val="0"/>
      <w:marRight w:val="0"/>
      <w:marTop w:val="0"/>
      <w:marBottom w:val="0"/>
      <w:divBdr>
        <w:top w:val="none" w:sz="0" w:space="0" w:color="auto"/>
        <w:left w:val="none" w:sz="0" w:space="0" w:color="auto"/>
        <w:bottom w:val="none" w:sz="0" w:space="0" w:color="auto"/>
        <w:right w:val="none" w:sz="0" w:space="0" w:color="auto"/>
      </w:divBdr>
    </w:div>
    <w:div w:id="856037427">
      <w:bodyDiv w:val="1"/>
      <w:marLeft w:val="0"/>
      <w:marRight w:val="0"/>
      <w:marTop w:val="0"/>
      <w:marBottom w:val="0"/>
      <w:divBdr>
        <w:top w:val="none" w:sz="0" w:space="0" w:color="auto"/>
        <w:left w:val="none" w:sz="0" w:space="0" w:color="auto"/>
        <w:bottom w:val="none" w:sz="0" w:space="0" w:color="auto"/>
        <w:right w:val="none" w:sz="0" w:space="0" w:color="auto"/>
      </w:divBdr>
    </w:div>
    <w:div w:id="1084104065">
      <w:bodyDiv w:val="1"/>
      <w:marLeft w:val="0"/>
      <w:marRight w:val="0"/>
      <w:marTop w:val="0"/>
      <w:marBottom w:val="0"/>
      <w:divBdr>
        <w:top w:val="none" w:sz="0" w:space="0" w:color="auto"/>
        <w:left w:val="none" w:sz="0" w:space="0" w:color="auto"/>
        <w:bottom w:val="none" w:sz="0" w:space="0" w:color="auto"/>
        <w:right w:val="none" w:sz="0" w:space="0" w:color="auto"/>
      </w:divBdr>
    </w:div>
    <w:div w:id="1088308324">
      <w:bodyDiv w:val="1"/>
      <w:marLeft w:val="0"/>
      <w:marRight w:val="0"/>
      <w:marTop w:val="0"/>
      <w:marBottom w:val="0"/>
      <w:divBdr>
        <w:top w:val="none" w:sz="0" w:space="0" w:color="auto"/>
        <w:left w:val="none" w:sz="0" w:space="0" w:color="auto"/>
        <w:bottom w:val="none" w:sz="0" w:space="0" w:color="auto"/>
        <w:right w:val="none" w:sz="0" w:space="0" w:color="auto"/>
      </w:divBdr>
    </w:div>
    <w:div w:id="1170020833">
      <w:bodyDiv w:val="1"/>
      <w:marLeft w:val="0"/>
      <w:marRight w:val="0"/>
      <w:marTop w:val="0"/>
      <w:marBottom w:val="0"/>
      <w:divBdr>
        <w:top w:val="none" w:sz="0" w:space="0" w:color="auto"/>
        <w:left w:val="none" w:sz="0" w:space="0" w:color="auto"/>
        <w:bottom w:val="none" w:sz="0" w:space="0" w:color="auto"/>
        <w:right w:val="none" w:sz="0" w:space="0" w:color="auto"/>
      </w:divBdr>
    </w:div>
    <w:div w:id="1266765362">
      <w:bodyDiv w:val="1"/>
      <w:marLeft w:val="0"/>
      <w:marRight w:val="0"/>
      <w:marTop w:val="0"/>
      <w:marBottom w:val="0"/>
      <w:divBdr>
        <w:top w:val="none" w:sz="0" w:space="0" w:color="auto"/>
        <w:left w:val="none" w:sz="0" w:space="0" w:color="auto"/>
        <w:bottom w:val="none" w:sz="0" w:space="0" w:color="auto"/>
        <w:right w:val="none" w:sz="0" w:space="0" w:color="auto"/>
      </w:divBdr>
    </w:div>
    <w:div w:id="1306664054">
      <w:bodyDiv w:val="1"/>
      <w:marLeft w:val="0"/>
      <w:marRight w:val="0"/>
      <w:marTop w:val="0"/>
      <w:marBottom w:val="0"/>
      <w:divBdr>
        <w:top w:val="none" w:sz="0" w:space="0" w:color="auto"/>
        <w:left w:val="none" w:sz="0" w:space="0" w:color="auto"/>
        <w:bottom w:val="none" w:sz="0" w:space="0" w:color="auto"/>
        <w:right w:val="none" w:sz="0" w:space="0" w:color="auto"/>
      </w:divBdr>
    </w:div>
    <w:div w:id="1341086367">
      <w:bodyDiv w:val="1"/>
      <w:marLeft w:val="0"/>
      <w:marRight w:val="0"/>
      <w:marTop w:val="0"/>
      <w:marBottom w:val="0"/>
      <w:divBdr>
        <w:top w:val="none" w:sz="0" w:space="0" w:color="auto"/>
        <w:left w:val="none" w:sz="0" w:space="0" w:color="auto"/>
        <w:bottom w:val="none" w:sz="0" w:space="0" w:color="auto"/>
        <w:right w:val="none" w:sz="0" w:space="0" w:color="auto"/>
      </w:divBdr>
    </w:div>
    <w:div w:id="1368749868">
      <w:bodyDiv w:val="1"/>
      <w:marLeft w:val="0"/>
      <w:marRight w:val="0"/>
      <w:marTop w:val="0"/>
      <w:marBottom w:val="0"/>
      <w:divBdr>
        <w:top w:val="none" w:sz="0" w:space="0" w:color="auto"/>
        <w:left w:val="none" w:sz="0" w:space="0" w:color="auto"/>
        <w:bottom w:val="none" w:sz="0" w:space="0" w:color="auto"/>
        <w:right w:val="none" w:sz="0" w:space="0" w:color="auto"/>
      </w:divBdr>
    </w:div>
    <w:div w:id="1390953763">
      <w:bodyDiv w:val="1"/>
      <w:marLeft w:val="0"/>
      <w:marRight w:val="0"/>
      <w:marTop w:val="0"/>
      <w:marBottom w:val="0"/>
      <w:divBdr>
        <w:top w:val="none" w:sz="0" w:space="0" w:color="auto"/>
        <w:left w:val="none" w:sz="0" w:space="0" w:color="auto"/>
        <w:bottom w:val="none" w:sz="0" w:space="0" w:color="auto"/>
        <w:right w:val="none" w:sz="0" w:space="0" w:color="auto"/>
      </w:divBdr>
    </w:div>
    <w:div w:id="1532917534">
      <w:bodyDiv w:val="1"/>
      <w:marLeft w:val="0"/>
      <w:marRight w:val="0"/>
      <w:marTop w:val="0"/>
      <w:marBottom w:val="0"/>
      <w:divBdr>
        <w:top w:val="none" w:sz="0" w:space="0" w:color="auto"/>
        <w:left w:val="none" w:sz="0" w:space="0" w:color="auto"/>
        <w:bottom w:val="none" w:sz="0" w:space="0" w:color="auto"/>
        <w:right w:val="none" w:sz="0" w:space="0" w:color="auto"/>
      </w:divBdr>
    </w:div>
    <w:div w:id="1582641518">
      <w:bodyDiv w:val="1"/>
      <w:marLeft w:val="0"/>
      <w:marRight w:val="0"/>
      <w:marTop w:val="0"/>
      <w:marBottom w:val="0"/>
      <w:divBdr>
        <w:top w:val="none" w:sz="0" w:space="0" w:color="auto"/>
        <w:left w:val="none" w:sz="0" w:space="0" w:color="auto"/>
        <w:bottom w:val="none" w:sz="0" w:space="0" w:color="auto"/>
        <w:right w:val="none" w:sz="0" w:space="0" w:color="auto"/>
      </w:divBdr>
    </w:div>
    <w:div w:id="1642349457">
      <w:bodyDiv w:val="1"/>
      <w:marLeft w:val="0"/>
      <w:marRight w:val="0"/>
      <w:marTop w:val="0"/>
      <w:marBottom w:val="0"/>
      <w:divBdr>
        <w:top w:val="none" w:sz="0" w:space="0" w:color="auto"/>
        <w:left w:val="none" w:sz="0" w:space="0" w:color="auto"/>
        <w:bottom w:val="none" w:sz="0" w:space="0" w:color="auto"/>
        <w:right w:val="none" w:sz="0" w:space="0" w:color="auto"/>
      </w:divBdr>
    </w:div>
    <w:div w:id="1805466006">
      <w:bodyDiv w:val="1"/>
      <w:marLeft w:val="0"/>
      <w:marRight w:val="0"/>
      <w:marTop w:val="0"/>
      <w:marBottom w:val="0"/>
      <w:divBdr>
        <w:top w:val="none" w:sz="0" w:space="0" w:color="auto"/>
        <w:left w:val="none" w:sz="0" w:space="0" w:color="auto"/>
        <w:bottom w:val="none" w:sz="0" w:space="0" w:color="auto"/>
        <w:right w:val="none" w:sz="0" w:space="0" w:color="auto"/>
      </w:divBdr>
    </w:div>
    <w:div w:id="2012028433">
      <w:bodyDiv w:val="1"/>
      <w:marLeft w:val="0"/>
      <w:marRight w:val="0"/>
      <w:marTop w:val="0"/>
      <w:marBottom w:val="0"/>
      <w:divBdr>
        <w:top w:val="none" w:sz="0" w:space="0" w:color="auto"/>
        <w:left w:val="none" w:sz="0" w:space="0" w:color="auto"/>
        <w:bottom w:val="none" w:sz="0" w:space="0" w:color="auto"/>
        <w:right w:val="none" w:sz="0" w:space="0" w:color="auto"/>
      </w:divBdr>
    </w:div>
    <w:div w:id="2014067027">
      <w:bodyDiv w:val="1"/>
      <w:marLeft w:val="0"/>
      <w:marRight w:val="0"/>
      <w:marTop w:val="0"/>
      <w:marBottom w:val="0"/>
      <w:divBdr>
        <w:top w:val="none" w:sz="0" w:space="0" w:color="auto"/>
        <w:left w:val="none" w:sz="0" w:space="0" w:color="auto"/>
        <w:bottom w:val="none" w:sz="0" w:space="0" w:color="auto"/>
        <w:right w:val="none" w:sz="0" w:space="0" w:color="auto"/>
      </w:divBdr>
    </w:div>
    <w:div w:id="2040545408">
      <w:bodyDiv w:val="1"/>
      <w:marLeft w:val="0"/>
      <w:marRight w:val="0"/>
      <w:marTop w:val="0"/>
      <w:marBottom w:val="0"/>
      <w:divBdr>
        <w:top w:val="none" w:sz="0" w:space="0" w:color="auto"/>
        <w:left w:val="none" w:sz="0" w:space="0" w:color="auto"/>
        <w:bottom w:val="none" w:sz="0" w:space="0" w:color="auto"/>
        <w:right w:val="none" w:sz="0" w:space="0" w:color="auto"/>
      </w:divBdr>
    </w:div>
    <w:div w:id="2083327883">
      <w:bodyDiv w:val="1"/>
      <w:marLeft w:val="0"/>
      <w:marRight w:val="0"/>
      <w:marTop w:val="0"/>
      <w:marBottom w:val="0"/>
      <w:divBdr>
        <w:top w:val="none" w:sz="0" w:space="0" w:color="auto"/>
        <w:left w:val="none" w:sz="0" w:space="0" w:color="auto"/>
        <w:bottom w:val="none" w:sz="0" w:space="0" w:color="auto"/>
        <w:right w:val="none" w:sz="0" w:space="0" w:color="auto"/>
      </w:divBdr>
    </w:div>
    <w:div w:id="213864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sv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sv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Tema de Office">
  <a:themeElements>
    <a:clrScheme name="SISALRIL COLORES">
      <a:dk1>
        <a:sysClr val="windowText" lastClr="000000"/>
      </a:dk1>
      <a:lt1>
        <a:sysClr val="window" lastClr="FFFFFF"/>
      </a:lt1>
      <a:dk2>
        <a:srgbClr val="44546A"/>
      </a:dk2>
      <a:lt2>
        <a:srgbClr val="E7E6E6"/>
      </a:lt2>
      <a:accent1>
        <a:srgbClr val="003EAB"/>
      </a:accent1>
      <a:accent2>
        <a:srgbClr val="FE8700"/>
      </a:accent2>
      <a:accent3>
        <a:srgbClr val="00A4EB"/>
      </a:accent3>
      <a:accent4>
        <a:srgbClr val="FFA40D"/>
      </a:accent4>
      <a:accent5>
        <a:srgbClr val="43B12E"/>
      </a:accent5>
      <a:accent6>
        <a:srgbClr val="A5A5A5"/>
      </a:accent6>
      <a:hlink>
        <a:srgbClr val="0563C1"/>
      </a:hlink>
      <a:folHlink>
        <a:srgbClr val="954F72"/>
      </a:folHlink>
    </a:clrScheme>
    <a:fontScheme name="SISALRIL FONT 1">
      <a:majorFont>
        <a:latin typeface="Franklin Gothic Medium"/>
        <a:ea typeface=""/>
        <a:cs typeface=""/>
      </a:majorFont>
      <a:minorFont>
        <a:latin typeface="Franklin Gothic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16</Pages>
  <Words>3356</Words>
  <Characters>18460</Characters>
  <Application>Microsoft Office Word</Application>
  <DocSecurity>4</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Edycel  Morel Montás</dc:creator>
  <cp:keywords/>
  <dc:description/>
  <cp:lastModifiedBy>Stacey  Pérez Calderón</cp:lastModifiedBy>
  <cp:revision>2</cp:revision>
  <cp:lastPrinted>2023-09-21T13:34:00Z</cp:lastPrinted>
  <dcterms:created xsi:type="dcterms:W3CDTF">2024-07-08T19:36:00Z</dcterms:created>
  <dcterms:modified xsi:type="dcterms:W3CDTF">2024-07-08T19:36:00Z</dcterms:modified>
</cp:coreProperties>
</file>